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sz w:val="32"/>
          <w:szCs w:val="32"/>
          <w:lang w:val="en-US" w:eastAsia="zh-CN"/>
        </w:rPr>
        <w:t>一次性使用泪道引流管</w:t>
      </w:r>
      <w:r>
        <w:rPr>
          <w:rFonts w:hint="eastAsia" w:ascii="宋体" w:hAnsi="宋体" w:eastAsia="宋体" w:cs="Times New Roman"/>
          <w:sz w:val="32"/>
          <w:szCs w:val="32"/>
          <w:lang w:val="en-US" w:eastAsia="zh-CN"/>
        </w:rPr>
        <w:t>等一批耗材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08005</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8</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numPr>
          <w:ilvl w:val="0"/>
          <w:numId w:val="2"/>
        </w:numPr>
        <w:adjustRightInd w:val="0"/>
        <w:snapToGrid w:val="0"/>
        <w:spacing w:line="360" w:lineRule="auto"/>
        <w:rPr>
          <w:rFonts w:hint="eastAsia" w:ascii="仿宋" w:hAnsi="仿宋" w:eastAsia="仿宋"/>
          <w:b/>
          <w:sz w:val="24"/>
          <w:szCs w:val="24"/>
          <w:lang w:val="en-US" w:eastAsia="zh-CN"/>
        </w:rPr>
      </w:pPr>
      <w:r>
        <w:rPr>
          <w:rFonts w:hint="eastAsia" w:ascii="仿宋" w:hAnsi="仿宋" w:eastAsia="仿宋"/>
          <w:b/>
          <w:sz w:val="24"/>
          <w:szCs w:val="24"/>
          <w:lang w:val="en-US" w:eastAsia="zh-CN"/>
        </w:rPr>
        <w:t>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809"/>
        <w:gridCol w:w="1450"/>
        <w:gridCol w:w="2043"/>
        <w:gridCol w:w="2772"/>
        <w:gridCol w:w="1379"/>
        <w:gridCol w:w="850"/>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09"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使用科室</w:t>
            </w:r>
          </w:p>
        </w:tc>
        <w:tc>
          <w:tcPr>
            <w:tcW w:w="14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材质及尺寸</w:t>
            </w:r>
          </w:p>
        </w:tc>
        <w:tc>
          <w:tcPr>
            <w:tcW w:w="27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用途范围</w:t>
            </w:r>
          </w:p>
        </w:tc>
        <w:tc>
          <w:tcPr>
            <w:tcW w:w="137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组成结构</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年预估用量</w:t>
            </w:r>
          </w:p>
        </w:tc>
        <w:tc>
          <w:tcPr>
            <w:tcW w:w="100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眼科</w:t>
            </w: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一次性使用泪道引流管</w:t>
            </w:r>
          </w:p>
        </w:tc>
        <w:tc>
          <w:tcPr>
            <w:tcW w:w="20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引流管由高纯度全进口硅橡胶材质制成，管体内径0.6mm土0.1mm,管体外直径 1.1mm士0.1mm，管体长度 95mm士5mm。泪道探针由不锈钢材料制成，针头是银合金圆形球头。 1套/盒</w:t>
            </w:r>
          </w:p>
        </w:tc>
        <w:tc>
          <w:tcPr>
            <w:tcW w:w="27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用于泪小管炎、泪小管断裂、泪小管阻塞、慢性泪囊炎等。</w:t>
            </w:r>
          </w:p>
        </w:tc>
        <w:tc>
          <w:tcPr>
            <w:tcW w:w="1379"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1.管体材料：硅胶管。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2.探针：依靠不锈钢的特性，引导管体经上下泪小点进入泪小管，起到牵引的作用，无需鼻腔钩取。</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50盒</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850元/盒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鼻氧管</w:t>
            </w:r>
          </w:p>
        </w:tc>
        <w:tc>
          <w:tcPr>
            <w:tcW w:w="20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医用软聚乙烯塑料；尺寸:M</w:t>
            </w:r>
            <w:r>
              <w:rPr>
                <w:rFonts w:hint="eastAsia" w:ascii="宋体" w:hAnsi="宋体" w:eastAsia="宋体" w:cs="宋体"/>
                <w:i w:val="0"/>
                <w:iCs w:val="0"/>
                <w:color w:val="000000"/>
                <w:kern w:val="0"/>
                <w:sz w:val="21"/>
                <w:szCs w:val="21"/>
                <w:u w:val="none"/>
                <w:lang w:val="en-US" w:eastAsia="zh-CN" w:bidi="ar"/>
              </w:rPr>
              <w:br w:type="textWrapping"/>
            </w:r>
          </w:p>
        </w:tc>
        <w:tc>
          <w:tcPr>
            <w:tcW w:w="27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适用于有自主呼吸的患者，可用于各种需要氧疗的场合，如急诊科、重症监护室（ICU）、呼吸内科等</w:t>
            </w:r>
          </w:p>
        </w:tc>
        <w:tc>
          <w:tcPr>
            <w:tcW w:w="1379"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经鼻高流量管道由进氧接口、氧气软管、调节环、鼻塞(或面罩)等组成</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50个</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外周血栓抽吸导管</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p>
        </w:tc>
        <w:tc>
          <w:tcPr>
            <w:tcW w:w="20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外周血栓抽吸导管的外层涂覆亲水涂层，以降低在血管内操作导管时产生的摩擦。导管内腔有起润滑作用的PTFE（聚四氟乙烯）内衬，有助于产品沿导丝顺滑地推送。导管近端有一个鲁尔接头，用于与产品中随附的止血阀或其他产品相连接。导管的远端有一处不透射线的标记，有助于在透视下显影。导管头端可使用随附的塑性杆预先蒸汽塑形，以助于导管到位。随附的</w:t>
            </w:r>
            <w:bookmarkStart w:id="34" w:name="_GoBack"/>
            <w:bookmarkEnd w:id="34"/>
            <w:r>
              <w:rPr>
                <w:rFonts w:hint="default" w:ascii="宋体" w:hAnsi="宋体" w:eastAsia="宋体" w:cs="宋体"/>
                <w:i w:val="0"/>
                <w:iCs w:val="0"/>
                <w:color w:val="000000"/>
                <w:kern w:val="0"/>
                <w:sz w:val="21"/>
                <w:szCs w:val="21"/>
                <w:u w:val="none"/>
                <w:lang w:val="en-US" w:eastAsia="zh-CN" w:bidi="ar"/>
              </w:rPr>
              <w:t>可分离保护套用于辅助导管插入鞘管或止血阀。</w:t>
            </w:r>
          </w:p>
        </w:tc>
        <w:tc>
          <w:tcPr>
            <w:tcW w:w="27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外周血栓抽吸导管适用于去除外周血管系统中的血栓</w:t>
            </w:r>
          </w:p>
        </w:tc>
        <w:tc>
          <w:tcPr>
            <w:tcW w:w="1379"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外周血栓抽吸导管、可分离保护套、止血阀和塑性杆组成。</w:t>
            </w:r>
          </w:p>
        </w:tc>
        <w:tc>
          <w:tcPr>
            <w:tcW w:w="8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20根</w:t>
            </w:r>
          </w:p>
        </w:tc>
        <w:tc>
          <w:tcPr>
            <w:tcW w:w="100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15100元/根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软组织活检针</w:t>
            </w:r>
          </w:p>
        </w:tc>
        <w:tc>
          <w:tcPr>
            <w:tcW w:w="20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针座K-树脂（苯乙烯-丁二烯共聚物），标记弹簧是302不锈钢；针管是302不锈钢；针芯接头是聚丙烯；针芯是304不锈钢。型号为18G ，长度为15cm/20cm</w:t>
            </w:r>
          </w:p>
        </w:tc>
        <w:tc>
          <w:tcPr>
            <w:tcW w:w="27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适用于经皮对软组织进行活体检查</w:t>
            </w:r>
          </w:p>
        </w:tc>
        <w:tc>
          <w:tcPr>
            <w:tcW w:w="1379"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产品由针座、标记弹簧、针管、针芯接头、针芯组成。针座K-树脂（苯乙烯-丁二烯共聚物），标记弹簧是302不锈钢；针管是302不锈钢；针芯接头是聚丙烯；针芯是304不锈钢。</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药学部</w:t>
            </w: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测序反应通用试剂盒</w:t>
            </w:r>
          </w:p>
        </w:tc>
        <w:tc>
          <w:tcPr>
            <w:tcW w:w="20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10ul/支</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每个项目基因位点数量对应所需试剂用量</w:t>
            </w:r>
          </w:p>
        </w:tc>
        <w:tc>
          <w:tcPr>
            <w:tcW w:w="27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检测内容对氯吡格雷、阿司匹林、替格瑞洛、肝素（UFH/LMWH）、</w:t>
            </w:r>
            <w:r>
              <w:rPr>
                <w:rFonts w:hint="default" w:ascii="宋体" w:hAnsi="宋体" w:eastAsia="宋体" w:cs="宋体"/>
                <w:i w:val="0"/>
                <w:iCs w:val="0"/>
                <w:color w:val="000000"/>
                <w:kern w:val="0"/>
                <w:sz w:val="20"/>
                <w:szCs w:val="20"/>
                <w:u w:val="none"/>
                <w:lang w:val="en-US" w:eastAsia="zh-CN" w:bidi="ar"/>
              </w:rPr>
              <w:t>他汀类降脂药套餐(7个药物)</w:t>
            </w:r>
            <w:r>
              <w:rPr>
                <w:rFonts w:hint="eastAsia" w:ascii="宋体" w:hAnsi="宋体" w:eastAsia="宋体" w:cs="宋体"/>
                <w:i w:val="0"/>
                <w:iCs w:val="0"/>
                <w:color w:val="000000"/>
                <w:kern w:val="0"/>
                <w:sz w:val="20"/>
                <w:szCs w:val="20"/>
                <w:u w:val="none"/>
                <w:lang w:val="en-US" w:eastAsia="zh-CN" w:bidi="ar"/>
              </w:rPr>
              <w:t>、叶酸（H型高血压治疗）、甲氨蝶呤、糖皮质激素、伏立康唑、塞来昔布、氟比洛芬、氯诺昔康、布洛芬、美洛昔康、吡罗昔康、替诺昔康、 双氯芬酸、吲哚美辛、胰岛素抵抗风险及个体化用药、二甲双胍、格列本脲、格列美脲、甲苯磺丁脲、格列齐特、格列吡嗪、格列喹酮、瑞格列奈、罗格列酮、西格列汀、沙格列汀、维格列汀、利格列汀和阿格列汀（DPP-4抑制剂）、静脉血栓栓塞症(VTE)遗传风险（1位点）及个体化用药、叶酸（生殖）、氨氯地平、硝苯地平、非洛地平、拉西地平、尼群地平、氯沙坦、厄贝沙坦、卡托普利、赖诺普利、依那普利、贝那普利、培哚普利、福辛普利、氢氯噻嗪、呋塞米、螺内酯、美托洛尔、卡维地洛、普萘洛尔、阿替洛尔</w:t>
            </w:r>
            <w:r>
              <w:rPr>
                <w:rFonts w:hint="default" w:ascii="宋体" w:hAnsi="宋体" w:eastAsia="宋体" w:cs="宋体"/>
                <w:i w:val="0"/>
                <w:iCs w:val="0"/>
                <w:color w:val="000000"/>
                <w:kern w:val="0"/>
                <w:sz w:val="20"/>
                <w:szCs w:val="20"/>
                <w:u w:val="none"/>
                <w:lang w:val="en-US" w:eastAsia="zh-CN" w:bidi="ar"/>
              </w:rPr>
              <w:t>阿托伐他汀、辛伐他汀、普伐他汀、瑞舒伐他汀</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阿托伐他汀、辛伐他汀、普伐他汀</w:t>
            </w:r>
            <w:r>
              <w:rPr>
                <w:rFonts w:hint="eastAsia" w:ascii="宋体" w:hAnsi="宋体" w:eastAsia="宋体" w:cs="宋体"/>
                <w:i w:val="0"/>
                <w:iCs w:val="0"/>
                <w:color w:val="000000"/>
                <w:kern w:val="0"/>
                <w:sz w:val="20"/>
                <w:szCs w:val="20"/>
                <w:u w:val="none"/>
                <w:lang w:val="en-US" w:eastAsia="zh-CN" w:bidi="ar"/>
              </w:rPr>
              <w:t>、阿托伐他汀、辛伐他汀、普伐他汀、氟伐他汀、</w:t>
            </w:r>
            <w:r>
              <w:rPr>
                <w:rFonts w:hint="default" w:ascii="宋体" w:hAnsi="宋体" w:eastAsia="宋体" w:cs="宋体"/>
                <w:i w:val="0"/>
                <w:iCs w:val="0"/>
                <w:color w:val="000000"/>
                <w:kern w:val="0"/>
                <w:sz w:val="20"/>
                <w:szCs w:val="20"/>
                <w:u w:val="none"/>
                <w:lang w:val="en-US" w:eastAsia="zh-CN" w:bidi="ar"/>
              </w:rPr>
              <w:t>他克莫司、环孢素A、西罗莫司</w:t>
            </w:r>
            <w:r>
              <w:rPr>
                <w:rFonts w:hint="eastAsia" w:ascii="宋体" w:hAnsi="宋体" w:eastAsia="宋体" w:cs="宋体"/>
                <w:i w:val="0"/>
                <w:iCs w:val="0"/>
                <w:color w:val="000000"/>
                <w:kern w:val="0"/>
                <w:sz w:val="20"/>
                <w:szCs w:val="20"/>
                <w:u w:val="none"/>
                <w:lang w:val="en-US" w:eastAsia="zh-CN" w:bidi="ar"/>
              </w:rPr>
              <w:t>、巯嘌呤、硫唑嘌呤、硫鸟嘌呤、氟尿嘧啶、卡培他滨、替加氟、伊立替康、他莫昔芬、奥美拉唑、兰索拉唑、泮托拉唑、异烟肼、利福平、别嘌醇、</w:t>
            </w:r>
            <w:r>
              <w:rPr>
                <w:rFonts w:hint="default" w:ascii="宋体" w:hAnsi="宋体" w:eastAsia="宋体" w:cs="宋体"/>
                <w:i w:val="0"/>
                <w:iCs w:val="0"/>
                <w:color w:val="000000"/>
                <w:kern w:val="0"/>
                <w:sz w:val="20"/>
                <w:szCs w:val="20"/>
                <w:u w:val="none"/>
                <w:lang w:val="en-US" w:eastAsia="zh-CN" w:bidi="ar"/>
              </w:rPr>
              <w:t>芬太尼</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舒芬太尼</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瑞芬太尼</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吗啡</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喷他佐辛</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哌替啶</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丁丙诺啡</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曲马多</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可待因</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丙泊酚</w:t>
            </w:r>
            <w:r>
              <w:rPr>
                <w:rFonts w:hint="eastAsia" w:ascii="宋体" w:hAnsi="宋体" w:eastAsia="宋体" w:cs="宋体"/>
                <w:i w:val="0"/>
                <w:iCs w:val="0"/>
                <w:color w:val="000000"/>
                <w:kern w:val="0"/>
                <w:sz w:val="20"/>
                <w:szCs w:val="20"/>
                <w:u w:val="none"/>
                <w:lang w:val="en-US" w:eastAsia="zh-CN" w:bidi="ar"/>
              </w:rPr>
              <w:t>、托莫西汀、哌甲酯、饮酒（安全性）、新生儿出生缺陷遗传风险及个体化用药、子痫前期遗传风险及个体化用药、围产期抑郁遗传风险及个体化用药、复发性流产遗传风险及个体化用药、静脉血栓栓塞症遗传风险（孕产）及个体化用药、妊娠期糖尿病遗传风险及个体化防治、2型糖尿病遗传风险评估及个体化防治、静脉血栓栓塞症(VTE)遗传风险（3位点）及个体化用药、静脉血栓栓塞症(VTE)遗传风险（2位点）及个体化用药、痴呆症（AD和VaD）遗传风险及个体化用药、卒中遗传风险及个体化用药、脑小血管病遗传风险及个体化用药、偏头痛遗传风险及个体化用药、动脉血栓遗传风险及个体化用药、原发性高血压遗传风险及个体化用药、 冠心病遗传风险及个体化用药基因检测，检测要求2小时内出结果。</w:t>
            </w:r>
          </w:p>
        </w:tc>
        <w:tc>
          <w:tcPr>
            <w:tcW w:w="1379"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配套使用设备济南广音生产的GYH-48A型核酸分子杂交仪</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3000人份</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148元/人份</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心血管内科</w:t>
            </w: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临时</w:t>
            </w:r>
            <w:r>
              <w:rPr>
                <w:rFonts w:hint="eastAsia" w:ascii="宋体" w:hAnsi="宋体" w:cs="宋体"/>
                <w:i w:val="0"/>
                <w:iCs w:val="0"/>
                <w:color w:val="000000"/>
                <w:kern w:val="0"/>
                <w:sz w:val="20"/>
                <w:szCs w:val="20"/>
                <w:u w:val="none"/>
                <w:lang w:val="en-US" w:eastAsia="zh-CN" w:bidi="ar"/>
              </w:rPr>
              <w:t>心脏</w:t>
            </w:r>
            <w:r>
              <w:rPr>
                <w:rFonts w:hint="eastAsia" w:ascii="宋体" w:hAnsi="宋体" w:eastAsia="宋体" w:cs="宋体"/>
                <w:i w:val="0"/>
                <w:iCs w:val="0"/>
                <w:color w:val="000000"/>
                <w:kern w:val="0"/>
                <w:sz w:val="20"/>
                <w:szCs w:val="20"/>
                <w:u w:val="none"/>
                <w:lang w:val="en-US" w:eastAsia="zh-CN" w:bidi="ar"/>
              </w:rPr>
              <w:t>起搏器电极导管</w:t>
            </w:r>
          </w:p>
        </w:tc>
        <w:tc>
          <w:tcPr>
            <w:tcW w:w="20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硅聚氨酯共聚物绝缘层合金导体</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该临时起搏器电极导管为漂浮临时起搏器导管，需要漂浮临时起搏器电极导管</w:t>
            </w:r>
          </w:p>
        </w:tc>
        <w:tc>
          <w:tcPr>
            <w:tcW w:w="27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适用于在临时室经静脉右心室起搏中使用，特别对于危重病人抢救时床旁紧急使用，也可以用于大手术及瓣膜手术时支持治疗</w:t>
            </w:r>
          </w:p>
        </w:tc>
        <w:tc>
          <w:tcPr>
            <w:tcW w:w="1379"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电极导管、电极导管保护套、导管鞘、注射器、穿刺针和电极组成‌</w:t>
            </w:r>
          </w:p>
        </w:tc>
        <w:tc>
          <w:tcPr>
            <w:tcW w:w="8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center"/>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根</w:t>
            </w:r>
          </w:p>
        </w:tc>
        <w:tc>
          <w:tcPr>
            <w:tcW w:w="100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center"/>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w:t>
            </w:r>
            <w:r>
              <w:rPr>
                <w:rFonts w:hint="eastAsia" w:ascii="宋体" w:hAnsi="宋体" w:cs="宋体"/>
                <w:i w:val="0"/>
                <w:iCs w:val="0"/>
                <w:color w:val="000000"/>
                <w:kern w:val="0"/>
                <w:sz w:val="20"/>
                <w:szCs w:val="20"/>
                <w:u w:val="none"/>
                <w:lang w:val="en-US" w:eastAsia="zh-CN" w:bidi="ar"/>
              </w:rPr>
              <w:t>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EVAL非粘附性液体栓塞剂</w:t>
            </w:r>
          </w:p>
        </w:tc>
        <w:tc>
          <w:tcPr>
            <w:tcW w:w="204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7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该产品用于脑血管畸形的血管内栓塞治疗。</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该产品主要由EVAL聚合物溶液及显影剂组成。EVAL聚合物溶液主要成分为乙烯-乙烯醇共聚物(EVAL)、二甲亚砜(DMSO)和无水乙醇共混溶液，显影剂成分为钽粉。并配有1ml 注射器(无针头)3支及1.5mlDMSO一瓶，分别用于栓塞剂输入及微导管预充。注射器筒身材质为聚丙烯。货架有效期两年。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套</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6402元/套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检验科</w:t>
            </w:r>
          </w:p>
        </w:tc>
        <w:tc>
          <w:tcPr>
            <w:tcW w:w="14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头孢他啶/阿维巴坦药敏纸片</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含有30ug头孢他啶/20ug阿维巴坦纸片</w:t>
            </w:r>
          </w:p>
        </w:tc>
        <w:tc>
          <w:tcPr>
            <w:tcW w:w="277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用于抗生素药敏分析纸片</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塑料盖玻璃瓶避光密封，-20℃-8℃保存</w:t>
            </w: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200片</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1.2元/片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吊瓶式输液器带针</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规格：婴幼儿使用，小针头</w:t>
            </w:r>
          </w:p>
        </w:tc>
        <w:tc>
          <w:tcPr>
            <w:tcW w:w="27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以分液输注为主要目的，在重力作用下，供人体静脉输液用。</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一次性使用吸痰管</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材质硅胶，型号管径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2.0mm和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mm</w:t>
            </w:r>
          </w:p>
        </w:tc>
        <w:tc>
          <w:tcPr>
            <w:tcW w:w="277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用于儿科患儿吸痰时使用。</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0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手术室</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一次性使用无菌梅花头导尿引流管</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w:t>
            </w:r>
            <w:r>
              <w:rPr>
                <w:rFonts w:hint="eastAsia" w:ascii="宋体" w:hAnsi="宋体" w:cs="宋体"/>
                <w:i w:val="0"/>
                <w:iCs w:val="0"/>
                <w:color w:val="000000"/>
                <w:kern w:val="0"/>
                <w:sz w:val="20"/>
                <w:szCs w:val="20"/>
                <w:u w:val="none"/>
                <w:lang w:val="en-US" w:eastAsia="zh-CN" w:bidi="ar"/>
              </w:rPr>
              <w:t>至少包含5个规格，提供样品给采购如查看</w:t>
            </w:r>
          </w:p>
        </w:tc>
        <w:tc>
          <w:tcPr>
            <w:tcW w:w="27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对膀胱或肾脏造瘘患者导尿引流时一次性使用。</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0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一次性使用胶乳胆管引流管</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型号根据中选供应商提供及采购人查看后确定</w:t>
            </w:r>
            <w:r>
              <w:rPr>
                <w:rFonts w:hint="eastAsia" w:ascii="宋体" w:hAnsi="宋体" w:cs="宋体"/>
                <w:i w:val="0"/>
                <w:iCs w:val="0"/>
                <w:color w:val="000000"/>
                <w:kern w:val="0"/>
                <w:sz w:val="20"/>
                <w:szCs w:val="20"/>
                <w:u w:val="none"/>
                <w:lang w:val="en-US" w:eastAsia="zh-CN" w:bidi="ar"/>
              </w:rPr>
              <w:t>，提供样品给采购如查看</w:t>
            </w:r>
          </w:p>
        </w:tc>
        <w:tc>
          <w:tcPr>
            <w:tcW w:w="27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适用于胆道术后胆管引流时一次性使用。</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0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3.29元/支</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②药交所线上最低价调整或</w:t>
      </w:r>
      <w:r>
        <w:rPr>
          <w:rFonts w:hint="eastAsia" w:ascii="方正仿宋_GBK" w:hAnsi="方正仿宋_GBK" w:eastAsia="方正仿宋_GBK" w:cs="方正仿宋_GBK"/>
          <w:sz w:val="30"/>
          <w:szCs w:val="30"/>
          <w:highlight w:val="none"/>
          <w:lang w:val="en-US" w:eastAsia="zh-CN"/>
        </w:rPr>
        <w:t>全市其他医疗机构线下采购产品价格下调应一周内书面通知采购人，按下调的价格结算单价合同。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yellow"/>
          <w:lang w:val="en-US" w:eastAsia="zh-CN"/>
        </w:rPr>
        <w:t>供应商的报价不得高于药交所的最低成交价，低于药交所最低成交价和未挂网产品视为同意采购人通过药交所线上备案采购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yellow"/>
          <w:lang w:val="en-US" w:eastAsia="zh-CN" w:bidi="ar-SA"/>
        </w:rPr>
        <w:t>可在投标文件中一并提供</w:t>
      </w:r>
      <w:r>
        <w:rPr>
          <w:rFonts w:hint="eastAsia" w:ascii="方正仿宋_GBK" w:hAnsi="方正仿宋_GBK" w:eastAsia="方正仿宋_GBK" w:cs="方正仿宋_GBK"/>
          <w:sz w:val="30"/>
          <w:szCs w:val="30"/>
          <w:highlight w:val="yellow"/>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允许供应商响应本项目的部分产品，不接受供应商新增其他品规产品，不接受联合体投标，否则视为无效投标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w:t>
      </w:r>
      <w:r>
        <w:rPr>
          <w:rFonts w:hint="eastAsia" w:ascii="方正仿宋_GBK" w:hAnsi="方正仿宋_GBK" w:eastAsia="方正仿宋_GBK" w:cs="方正仿宋_GBK"/>
          <w:color w:val="auto"/>
          <w:sz w:val="30"/>
          <w:szCs w:val="30"/>
          <w:highlight w:val="none"/>
          <w:lang w:val="en-US" w:eastAsia="zh-CN"/>
        </w:rPr>
        <w:t>药交所</w:t>
      </w:r>
      <w:r>
        <w:rPr>
          <w:rFonts w:hint="default" w:ascii="方正仿宋_GBK" w:hAnsi="方正仿宋_GBK" w:eastAsia="方正仿宋_GBK" w:cs="方正仿宋_GBK"/>
          <w:color w:val="auto"/>
          <w:sz w:val="30"/>
          <w:szCs w:val="30"/>
          <w:highlight w:val="none"/>
          <w:lang w:val="en-US" w:eastAsia="zh-CN"/>
        </w:rPr>
        <w:t>最低价承诺，确保采购人所购耗材价格属于药交所线上最低价，线下采购产品属于重庆地区最低成交价。产品价格变化后应立即（一周内）通知采购人进行价格变更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的投标响应文件交到璧山区人民医院采购办331办公室，收件人王文君，联系电话02341562788。超过投标时间递交投标响应文件的不予受理，通过快递方式邮件投标响应文件的，自行承担快递遗失和未按时递交风险。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下采购价格差异较大的产品，由评标小组商议后决定执行线上采购或线下采购线上备案。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721"/>
      <w:bookmarkStart w:id="3" w:name="_Toc128229278"/>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王文君</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autoSpaceDE w:val="0"/>
        <w:autoSpaceDN w:val="0"/>
        <w:adjustRightInd w:val="0"/>
        <w:snapToGrid w:val="0"/>
        <w:spacing w:line="360" w:lineRule="auto"/>
        <w:ind w:left="0" w:leftChars="0" w:firstLine="0" w:firstLineChars="0"/>
        <w:jc w:val="left"/>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如：</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7.不得高于药交所最低成交价和重庆地区线下此耗材最低价承诺..........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六、不得高于药交所最低成交价和重庆地区线下采购最低价承诺。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815770"/>
      <w:bookmarkStart w:id="7" w:name="_Toc166139912"/>
      <w:bookmarkStart w:id="8" w:name="_Toc156730450"/>
      <w:bookmarkStart w:id="9" w:name="_Toc166549448"/>
      <w:bookmarkStart w:id="10" w:name="_Toc156196559"/>
      <w:bookmarkStart w:id="11" w:name="_Toc175017342"/>
      <w:bookmarkStart w:id="12" w:name="_Toc173677397"/>
      <w:bookmarkStart w:id="13" w:name="_Toc128229302"/>
      <w:bookmarkStart w:id="14" w:name="_Toc128229916"/>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28229746"/>
      <w:bookmarkStart w:id="18" w:name="_Toc156196560"/>
      <w:bookmarkStart w:id="19" w:name="_Toc156196471"/>
      <w:bookmarkStart w:id="20" w:name="_Toc156730451"/>
      <w:bookmarkStart w:id="21" w:name="_Toc128229303"/>
      <w:bookmarkStart w:id="22" w:name="_Toc166549449"/>
      <w:bookmarkStart w:id="23" w:name="_Toc173677398"/>
      <w:bookmarkStart w:id="24" w:name="_Toc128229917"/>
      <w:bookmarkStart w:id="25" w:name="_Toc175017343"/>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28014297"/>
      <w:bookmarkStart w:id="29" w:name="_Toc173677399"/>
      <w:bookmarkStart w:id="30" w:name="_Toc128229304"/>
      <w:bookmarkStart w:id="31" w:name="_Toc156196472"/>
      <w:bookmarkStart w:id="32" w:name="_Toc175017344"/>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sdt>
          <w:sdtPr>
            <w:rPr>
              <w:rFonts w:ascii="微软雅黑" w:hAnsi="微软雅黑" w:eastAsia="微软雅黑" w:cs="微软雅黑"/>
              <w:kern w:val="2"/>
              <w:sz w:val="24"/>
              <w:szCs w:val="24"/>
              <w:lang w:val="en-US" w:eastAsia="zh-CN" w:bidi="ar-SA"/>
            </w:rPr>
            <w:alias w:val="采购方式"/>
            <w:id w:val="147473833"/>
            <w:placeholder>
              <w:docPart w:val="{97d24a6c-b63f-4b7a-859f-7e19df812ee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tc>
              <w:tcPr>
                <w:tcW w:w="1436" w:type="dxa"/>
                <w:noWrap w:val="0"/>
                <w:vAlign w:val="top"/>
              </w:tcPr>
              <w:p>
                <w:pPr>
                  <w:spacing w:line="300" w:lineRule="exact"/>
                  <w:rPr>
                    <w:rFonts w:ascii="微软雅黑" w:hAnsi="微软雅黑" w:eastAsia="微软雅黑" w:cs="微软雅黑"/>
                    <w:sz w:val="24"/>
                    <w:szCs w:val="24"/>
                  </w:rPr>
                </w:pPr>
                <w:r>
                  <w:rPr>
                    <w:rFonts w:ascii="微软雅黑" w:hAnsi="微软雅黑" w:eastAsia="微软雅黑" w:cs="微软雅黑"/>
                    <w:kern w:val="2"/>
                    <w:sz w:val="24"/>
                    <w:szCs w:val="24"/>
                    <w:lang w:val="en-US" w:eastAsia="zh-CN" w:bidi="ar-SA"/>
                  </w:rPr>
                  <w:t>药交所线上采购</w:t>
                </w:r>
              </w:p>
            </w:tc>
          </w:sdtContent>
        </w:sdt>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8426"/>
              <w:placeholder>
                <w:docPart w:val="{4755b2f9-e2ef-4414-91f6-039239af3052}"/>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7131"/>
              <w:placeholder>
                <w:docPart w:val="{9accb560-9c52-468b-bdb7-577a62b2f1d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5022"/>
              <w:placeholder>
                <w:docPart w:val="{914031a2-64af-4179-8eb5-e4265f6540a4}"/>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83007"/>
              <w:placeholder>
                <w:docPart w:val="{04779044-3567-4cbf-b813-756178d14167}"/>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3888"/>
              <w:placeholder>
                <w:docPart w:val="{2c229ad4-efe3-46d4-bf14-f4f33bcf04af}"/>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7539"/>
              <w:placeholder>
                <w:docPart w:val="{11471fa2-f1b6-497a-9395-019fbf1fa4df}"/>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2939"/>
              <w:placeholder>
                <w:docPart w:val="{94dff7fd-3eb4-472e-821d-242a27600750}"/>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5152"/>
              <w:placeholder>
                <w:docPart w:val="{c241c932-466d-4c35-a424-08137900d520}"/>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3e207afe-2432-478e-8867-407f166a28c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kern w:val="0"/>
          <w:sz w:val="24"/>
          <w:szCs w:val="24"/>
        </w:rPr>
        <w:t>1、</w:t>
      </w: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1.该表为线下采购产品必填表，填写后须将Excel表格发送至采购办邮箱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742"/>
        <w:gridCol w:w="813"/>
        <w:gridCol w:w="868"/>
        <w:gridCol w:w="100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7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（线上采购或线上备案采购）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30CCD91D"/>
    <w:multiLevelType w:val="singleLevel"/>
    <w:tmpl w:val="30CCD91D"/>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4E307D"/>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CC45BD"/>
    <w:rsid w:val="0D92520D"/>
    <w:rsid w:val="0E74655B"/>
    <w:rsid w:val="0F2E7B6F"/>
    <w:rsid w:val="0F5C53DF"/>
    <w:rsid w:val="0F776B4A"/>
    <w:rsid w:val="1060172D"/>
    <w:rsid w:val="11135531"/>
    <w:rsid w:val="111663BA"/>
    <w:rsid w:val="1127726F"/>
    <w:rsid w:val="116640D2"/>
    <w:rsid w:val="127D5626"/>
    <w:rsid w:val="12C54103"/>
    <w:rsid w:val="133C6AD5"/>
    <w:rsid w:val="152F444C"/>
    <w:rsid w:val="153F3EC8"/>
    <w:rsid w:val="18287DF6"/>
    <w:rsid w:val="18750FA5"/>
    <w:rsid w:val="187A3C70"/>
    <w:rsid w:val="189221C7"/>
    <w:rsid w:val="18A961DF"/>
    <w:rsid w:val="193C6C24"/>
    <w:rsid w:val="19B0630C"/>
    <w:rsid w:val="19BF58A1"/>
    <w:rsid w:val="19C9042A"/>
    <w:rsid w:val="19E31E2D"/>
    <w:rsid w:val="1B672584"/>
    <w:rsid w:val="1BDB1DFC"/>
    <w:rsid w:val="1C2E45B1"/>
    <w:rsid w:val="1C5F20F6"/>
    <w:rsid w:val="1CF64572"/>
    <w:rsid w:val="1F4E6F21"/>
    <w:rsid w:val="1F9F1AB3"/>
    <w:rsid w:val="206B29E9"/>
    <w:rsid w:val="217A21C5"/>
    <w:rsid w:val="22E50F79"/>
    <w:rsid w:val="247C1983"/>
    <w:rsid w:val="260375AF"/>
    <w:rsid w:val="265D3914"/>
    <w:rsid w:val="26E75571"/>
    <w:rsid w:val="27897907"/>
    <w:rsid w:val="2A641BEC"/>
    <w:rsid w:val="2A9E4D57"/>
    <w:rsid w:val="2C3D17A3"/>
    <w:rsid w:val="2C4E3A86"/>
    <w:rsid w:val="2D0D69E1"/>
    <w:rsid w:val="2D122324"/>
    <w:rsid w:val="2D2944BE"/>
    <w:rsid w:val="2D875292"/>
    <w:rsid w:val="2E4F1A10"/>
    <w:rsid w:val="2F480F12"/>
    <w:rsid w:val="2FBB1EC7"/>
    <w:rsid w:val="30B77259"/>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7F3D71"/>
    <w:rsid w:val="3A022CB0"/>
    <w:rsid w:val="3A073743"/>
    <w:rsid w:val="3CCA1B30"/>
    <w:rsid w:val="3E633BE2"/>
    <w:rsid w:val="41E440AB"/>
    <w:rsid w:val="41EF5F53"/>
    <w:rsid w:val="42784D13"/>
    <w:rsid w:val="42F0276A"/>
    <w:rsid w:val="43533C25"/>
    <w:rsid w:val="4365514D"/>
    <w:rsid w:val="4413072B"/>
    <w:rsid w:val="446D3310"/>
    <w:rsid w:val="44BE681C"/>
    <w:rsid w:val="45A7242F"/>
    <w:rsid w:val="46B90089"/>
    <w:rsid w:val="46F936A8"/>
    <w:rsid w:val="4755437D"/>
    <w:rsid w:val="47AF4141"/>
    <w:rsid w:val="47EB247B"/>
    <w:rsid w:val="48481EDA"/>
    <w:rsid w:val="4B01127E"/>
    <w:rsid w:val="4C071622"/>
    <w:rsid w:val="4D380C2E"/>
    <w:rsid w:val="4EA57B48"/>
    <w:rsid w:val="50D61909"/>
    <w:rsid w:val="533A196A"/>
    <w:rsid w:val="545F09D6"/>
    <w:rsid w:val="549A5A48"/>
    <w:rsid w:val="56703AD1"/>
    <w:rsid w:val="56CB70C2"/>
    <w:rsid w:val="572F0FEC"/>
    <w:rsid w:val="57DB33E3"/>
    <w:rsid w:val="588C4742"/>
    <w:rsid w:val="59A13C20"/>
    <w:rsid w:val="59BB2054"/>
    <w:rsid w:val="5A100027"/>
    <w:rsid w:val="5A512369"/>
    <w:rsid w:val="5A5B0C64"/>
    <w:rsid w:val="5B716309"/>
    <w:rsid w:val="5C3A2DA7"/>
    <w:rsid w:val="5C5032DC"/>
    <w:rsid w:val="5C78446B"/>
    <w:rsid w:val="5D005BEB"/>
    <w:rsid w:val="5D19692A"/>
    <w:rsid w:val="5E9A5433"/>
    <w:rsid w:val="5F680545"/>
    <w:rsid w:val="5FC72C41"/>
    <w:rsid w:val="60A32FC7"/>
    <w:rsid w:val="60AF6D3F"/>
    <w:rsid w:val="60BC4792"/>
    <w:rsid w:val="622A5268"/>
    <w:rsid w:val="62BA0AE5"/>
    <w:rsid w:val="63B41BA1"/>
    <w:rsid w:val="63C86061"/>
    <w:rsid w:val="65051C35"/>
    <w:rsid w:val="65825D08"/>
    <w:rsid w:val="65C64E6A"/>
    <w:rsid w:val="661C43A8"/>
    <w:rsid w:val="673D548B"/>
    <w:rsid w:val="6870599E"/>
    <w:rsid w:val="68977D49"/>
    <w:rsid w:val="68A37B22"/>
    <w:rsid w:val="69D16388"/>
    <w:rsid w:val="69F33675"/>
    <w:rsid w:val="6A502784"/>
    <w:rsid w:val="6B355B70"/>
    <w:rsid w:val="6B3B2D19"/>
    <w:rsid w:val="6D406C99"/>
    <w:rsid w:val="6DA93E2C"/>
    <w:rsid w:val="6DC35E66"/>
    <w:rsid w:val="6E2521BC"/>
    <w:rsid w:val="6E2F6425"/>
    <w:rsid w:val="6E3E05AF"/>
    <w:rsid w:val="6E9248C1"/>
    <w:rsid w:val="6FB1521A"/>
    <w:rsid w:val="708539A9"/>
    <w:rsid w:val="73054CC1"/>
    <w:rsid w:val="73B16225"/>
    <w:rsid w:val="740F0761"/>
    <w:rsid w:val="74195F93"/>
    <w:rsid w:val="74581E2E"/>
    <w:rsid w:val="748822F3"/>
    <w:rsid w:val="748930CA"/>
    <w:rsid w:val="76383848"/>
    <w:rsid w:val="76CA13F7"/>
    <w:rsid w:val="77716110"/>
    <w:rsid w:val="78B02C8E"/>
    <w:rsid w:val="78C334AB"/>
    <w:rsid w:val="7907664D"/>
    <w:rsid w:val="7A4128DE"/>
    <w:rsid w:val="7A5D40AB"/>
    <w:rsid w:val="7AAC1247"/>
    <w:rsid w:val="7B2C0FDB"/>
    <w:rsid w:val="7EF026B4"/>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d24a6c-b63f-4b7a-859f-7e19df812eec}"/>
        <w:style w:val=""/>
        <w:category>
          <w:name w:val="常规"/>
          <w:gallery w:val="placeholder"/>
        </w:category>
        <w:types>
          <w:type w:val="bbPlcHdr"/>
        </w:types>
        <w:behaviors>
          <w:behavior w:val="content"/>
        </w:behaviors>
        <w:description w:val=""/>
        <w:guid w:val="{97d24a6c-b63f-4b7a-859f-7e19df812eec}"/>
      </w:docPartPr>
      <w:docPartBody>
        <w:p>
          <w:r>
            <w:rPr>
              <w:color w:val="808080"/>
            </w:rPr>
            <w:t>选择一项。</w:t>
          </w:r>
        </w:p>
      </w:docPartBody>
    </w:docPart>
    <w:docPart>
      <w:docPartPr>
        <w:name w:val="{4755b2f9-e2ef-4414-91f6-039239af3052}"/>
        <w:style w:val=""/>
        <w:category>
          <w:name w:val="常规"/>
          <w:gallery w:val="placeholder"/>
        </w:category>
        <w:types>
          <w:type w:val="bbPlcHdr"/>
        </w:types>
        <w:behaviors>
          <w:behavior w:val="content"/>
        </w:behaviors>
        <w:description w:val=""/>
        <w:guid w:val="{4755b2f9-e2ef-4414-91f6-039239af3052}"/>
      </w:docPartPr>
      <w:docPartBody>
        <w:p>
          <w:r>
            <w:rPr>
              <w:color w:val="808080"/>
            </w:rPr>
            <w:t>选择一项。</w:t>
          </w:r>
        </w:p>
      </w:docPartBody>
    </w:docPart>
    <w:docPart>
      <w:docPartPr>
        <w:name w:val="{9accb560-9c52-468b-bdb7-577a62b2f1dc}"/>
        <w:style w:val=""/>
        <w:category>
          <w:name w:val="常规"/>
          <w:gallery w:val="placeholder"/>
        </w:category>
        <w:types>
          <w:type w:val="bbPlcHdr"/>
        </w:types>
        <w:behaviors>
          <w:behavior w:val="content"/>
        </w:behaviors>
        <w:description w:val=""/>
        <w:guid w:val="{9accb560-9c52-468b-bdb7-577a62b2f1dc}"/>
      </w:docPartPr>
      <w:docPartBody>
        <w:p>
          <w:r>
            <w:rPr>
              <w:color w:val="808080"/>
            </w:rPr>
            <w:t>选择一项。</w:t>
          </w:r>
        </w:p>
      </w:docPartBody>
    </w:docPart>
    <w:docPart>
      <w:docPartPr>
        <w:name w:val="{914031a2-64af-4179-8eb5-e4265f6540a4}"/>
        <w:style w:val=""/>
        <w:category>
          <w:name w:val="常规"/>
          <w:gallery w:val="placeholder"/>
        </w:category>
        <w:types>
          <w:type w:val="bbPlcHdr"/>
        </w:types>
        <w:behaviors>
          <w:behavior w:val="content"/>
        </w:behaviors>
        <w:description w:val=""/>
        <w:guid w:val="{914031a2-64af-4179-8eb5-e4265f6540a4}"/>
      </w:docPartPr>
      <w:docPartBody>
        <w:p>
          <w:r>
            <w:rPr>
              <w:color w:val="808080"/>
            </w:rPr>
            <w:t>选择一项。</w:t>
          </w:r>
        </w:p>
      </w:docPartBody>
    </w:docPart>
    <w:docPart>
      <w:docPartPr>
        <w:name w:val="{04779044-3567-4cbf-b813-756178d14167}"/>
        <w:style w:val=""/>
        <w:category>
          <w:name w:val="常规"/>
          <w:gallery w:val="placeholder"/>
        </w:category>
        <w:types>
          <w:type w:val="bbPlcHdr"/>
        </w:types>
        <w:behaviors>
          <w:behavior w:val="content"/>
        </w:behaviors>
        <w:description w:val=""/>
        <w:guid w:val="{04779044-3567-4cbf-b813-756178d14167}"/>
      </w:docPartPr>
      <w:docPartBody>
        <w:p>
          <w:r>
            <w:rPr>
              <w:color w:val="808080"/>
            </w:rPr>
            <w:t>选择一项。</w:t>
          </w:r>
        </w:p>
      </w:docPartBody>
    </w:docPart>
    <w:docPart>
      <w:docPartPr>
        <w:name w:val="{2c229ad4-efe3-46d4-bf14-f4f33bcf04af}"/>
        <w:style w:val=""/>
        <w:category>
          <w:name w:val="常规"/>
          <w:gallery w:val="placeholder"/>
        </w:category>
        <w:types>
          <w:type w:val="bbPlcHdr"/>
        </w:types>
        <w:behaviors>
          <w:behavior w:val="content"/>
        </w:behaviors>
        <w:description w:val=""/>
        <w:guid w:val="{2c229ad4-efe3-46d4-bf14-f4f33bcf04af}"/>
      </w:docPartPr>
      <w:docPartBody>
        <w:p>
          <w:r>
            <w:rPr>
              <w:color w:val="808080"/>
            </w:rPr>
            <w:t>选择一项。</w:t>
          </w:r>
        </w:p>
      </w:docPartBody>
    </w:docPart>
    <w:docPart>
      <w:docPartPr>
        <w:name w:val="{11471fa2-f1b6-497a-9395-019fbf1fa4df}"/>
        <w:style w:val=""/>
        <w:category>
          <w:name w:val="常规"/>
          <w:gallery w:val="placeholder"/>
        </w:category>
        <w:types>
          <w:type w:val="bbPlcHdr"/>
        </w:types>
        <w:behaviors>
          <w:behavior w:val="content"/>
        </w:behaviors>
        <w:description w:val=""/>
        <w:guid w:val="{11471fa2-f1b6-497a-9395-019fbf1fa4df}"/>
      </w:docPartPr>
      <w:docPartBody>
        <w:p>
          <w:r>
            <w:rPr>
              <w:color w:val="808080"/>
            </w:rPr>
            <w:t>选择一项。</w:t>
          </w:r>
        </w:p>
      </w:docPartBody>
    </w:docPart>
    <w:docPart>
      <w:docPartPr>
        <w:name w:val="{94dff7fd-3eb4-472e-821d-242a27600750}"/>
        <w:style w:val=""/>
        <w:category>
          <w:name w:val="常规"/>
          <w:gallery w:val="placeholder"/>
        </w:category>
        <w:types>
          <w:type w:val="bbPlcHdr"/>
        </w:types>
        <w:behaviors>
          <w:behavior w:val="content"/>
        </w:behaviors>
        <w:description w:val=""/>
        <w:guid w:val="{94dff7fd-3eb4-472e-821d-242a27600750}"/>
      </w:docPartPr>
      <w:docPartBody>
        <w:p>
          <w:r>
            <w:rPr>
              <w:color w:val="808080"/>
            </w:rPr>
            <w:t>选择一项。</w:t>
          </w:r>
        </w:p>
      </w:docPartBody>
    </w:docPart>
    <w:docPart>
      <w:docPartPr>
        <w:name w:val="{c241c932-466d-4c35-a424-08137900d520}"/>
        <w:style w:val=""/>
        <w:category>
          <w:name w:val="常规"/>
          <w:gallery w:val="placeholder"/>
        </w:category>
        <w:types>
          <w:type w:val="bbPlcHdr"/>
        </w:types>
        <w:behaviors>
          <w:behavior w:val="content"/>
        </w:behaviors>
        <w:description w:val=""/>
        <w:guid w:val="{c241c932-466d-4c35-a424-08137900d520}"/>
      </w:docPartPr>
      <w:docPartBody>
        <w:p>
          <w:r>
            <w:rPr>
              <w:color w:val="808080"/>
            </w:rPr>
            <w:t>选择一项。</w:t>
          </w:r>
        </w:p>
      </w:docPartBody>
    </w:docPart>
    <w:docPart>
      <w:docPartPr>
        <w:name w:val="{3e207afe-2432-478e-8867-407f166a28cc}"/>
        <w:style w:val=""/>
        <w:category>
          <w:name w:val="常规"/>
          <w:gallery w:val="placeholder"/>
        </w:category>
        <w:types>
          <w:type w:val="bbPlcHdr"/>
        </w:types>
        <w:behaviors>
          <w:behavior w:val="content"/>
        </w:behaviors>
        <w:description w:val=""/>
        <w:guid w:val="{3e207afe-2432-478e-8867-407f166a28cc}"/>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10931</Words>
  <Characters>12319</Characters>
  <Lines>202</Lines>
  <Paragraphs>243</Paragraphs>
  <TotalTime>28</TotalTime>
  <ScaleCrop>false</ScaleCrop>
  <LinksUpToDate>false</LinksUpToDate>
  <CharactersWithSpaces>12503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2025-08-21T00:06:36Z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9844280C6D624E9F99FE53DEF4263DEA_13</vt:lpwstr>
  </property>
  <property fmtid="{D5CDD505-2E9C-101B-9397-08002B2CF9AE}" pid="4" name="KSOTemplateDocerSaveRecord">
    <vt:lpwstr>eyJoZGlkIjoiNzliNmRkY2YyN2FjZDQwMDgzZGM4ZDZkNTA3MTFmNGMiLCJ1c2VySWQiOiIxNjE2MTQ1MTM5In0=</vt:lpwstr>
  </property>
</Properties>
</file>