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：人工肩关节系统等一批耗材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
        <w:gridCol w:w="731"/>
        <w:gridCol w:w="1011"/>
        <w:gridCol w:w="1233"/>
        <w:gridCol w:w="2407"/>
        <w:gridCol w:w="1952"/>
        <w:gridCol w:w="734"/>
        <w:gridCol w:w="8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trPr>
        <w:tc>
          <w:tcPr>
            <w:tcW w:w="5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3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80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（生物型肱骨柄）</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带翼，直径(14mm-24mm)，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长度80mm，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15136元/件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1"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（骨水泥型肱骨柄）</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直径（12mm-20mm）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长度80mm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14383元/件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（肱骨头）</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直径（38mm-54mm）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CoCrMo</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w:t>
            </w:r>
            <w:r>
              <w:rPr>
                <w:rFonts w:hint="eastAsia" w:ascii="宋体" w:hAnsi="宋体" w:cs="宋体"/>
                <w:i w:val="0"/>
                <w:iCs w:val="0"/>
                <w:color w:val="000000"/>
                <w:kern w:val="0"/>
                <w:sz w:val="21"/>
                <w:szCs w:val="21"/>
                <w:u w:val="none"/>
                <w:lang w:val="en-US" w:eastAsia="zh-CN" w:bidi="ar"/>
              </w:rPr>
              <w:t>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6980元/件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（带锁钉创伤肱骨体）</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长/中/短，</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6980元/件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人工肩关节系统（</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偏心调节器）</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标准/长（+2mm/+4mm/+8 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Ti6Al4V</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与同企业同系列产品配合适用于肱骨头颈部有足够骨量的病人进行部分或全肩关节初次置换。非骨水泥固定。肱骨头假体适用于肩袖完好或可重建的病人的部分或全肩关节置换。特别的适应症包括:非感染性退行性关节疾病包括骨关节炎和缺血性坏死;创伤性骨关节炎;类风湿性关节炎;CTA表面置换肱骨头适用于病人有肩袖撕裂和关节炎的部分肩关节置换。特别的适应症包括肩袖撕裂重建</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由肱骨体,肱骨柄,调节器,肱骨头,内衬,肩胛盂,肩胛孟板,肩胛盂内衬,连接螺钉,肱骨体螺钉,螺钉组成。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3490元/件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髋关节假体-双极头外杯</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钴铬钼合金（38mm-52mm）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1030元/件</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髋关节假体-双极头内衬</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聚乙烯（38mm-52mm）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w:t>
            </w:r>
            <w:r>
              <w:rPr>
                <w:rFonts w:hint="default" w:ascii="宋体" w:hAnsi="宋体" w:cs="宋体"/>
                <w:i w:val="0"/>
                <w:iCs w:val="0"/>
                <w:color w:val="000000"/>
                <w:kern w:val="0"/>
                <w:sz w:val="21"/>
                <w:szCs w:val="21"/>
                <w:u w:val="none"/>
                <w:lang w:val="en-US" w:eastAsia="zh-CN" w:bidi="ar"/>
              </w:rPr>
              <w:t>元/件</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耳鼻咽喉头颈外科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一次性使用双极电凝镊</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黄铜，直柄式，长度160mm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头颈手术止血使用。</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本产品由镊尖、镊子片（左右）、连接件（手柄或外壳）、电极电缆和二芯电缆插头组成。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50把</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500元</w:t>
            </w:r>
            <w:r>
              <w:rPr>
                <w:rFonts w:hint="eastAsia" w:ascii="宋体" w:hAnsi="宋体" w:cs="宋体"/>
                <w:i w:val="0"/>
                <w:iCs w:val="0"/>
                <w:color w:val="000000"/>
                <w:kern w:val="0"/>
                <w:sz w:val="21"/>
                <w:szCs w:val="21"/>
                <w:u w:val="none"/>
                <w:lang w:val="en-US" w:eastAsia="zh-CN" w:bidi="ar"/>
              </w:rPr>
              <w:t>/把</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6"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内分泌科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持续葡萄糖监测系统</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医用不锈钢（穿刺针）、贵金属（铂、银）、高分子分离膜（聚氨酯）、聚乙二醇、硅胶、医用塑料ABS</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糖尿病成年患者（≥18岁）的组织间液葡萄糖水平的连续或定期监测，可提供并存储实时葡萄糖值，供用户跟踪葡萄糖浓度变化的趋势。如果葡萄糖水平低于或高于预设值，该产品可发出提示。葡萄糖传感器仅供单个用户使用，不需要用户进行校准，使用时间最长15天。该产品测量结果不作为决定和调整糖尿病患者治疗方案的依据</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该产品由葡萄糖传感器、持续葡萄糖监测手机应用软件（发布版本1）组成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800个 </w:t>
            </w:r>
          </w:p>
        </w:tc>
        <w:tc>
          <w:tcPr>
            <w:tcW w:w="8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350元/</w:t>
            </w:r>
            <w:r>
              <w:rPr>
                <w:rFonts w:hint="eastAsia" w:ascii="宋体" w:hAnsi="宋体" w:cs="宋体"/>
                <w:i w:val="0"/>
                <w:iCs w:val="0"/>
                <w:color w:val="000000"/>
                <w:kern w:val="0"/>
                <w:sz w:val="21"/>
                <w:szCs w:val="21"/>
                <w:u w:val="none"/>
                <w:lang w:val="en-US" w:eastAsia="zh-CN" w:bidi="ar"/>
              </w:rPr>
              <w:t>个</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1、形态：一体式葡萄糖传感器（无需发射器）；</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2、是否校准：免校准（同时保留有校准功能）；</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3、使用期限：可提供多个使用天数型号，满足不同患者使用需求，其中必须有使用≥14天型号；</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4、数据上传：实时每分钟上传数据值；</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5、探针：软针；</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6、适用人群：≥18岁人群；</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7、传输：蓝牙/无线；</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8、MARD：≤9.0%；</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9、实时上报：有；</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10、采用技术：电化学/葡萄糖氧化酶；</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11：数据传输方式：主动传输；</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12：操作温度：5-40℃（41-104 ℉）</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13.防水等级：≥IPX8；</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14.产品效期: ≥14个月；</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15.监测范围：2.0mmol/L-25.0mmol/L(36-450mg/dL)</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506"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731"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皮肤与整形美容科</w:t>
            </w:r>
          </w:p>
        </w:tc>
        <w:tc>
          <w:tcPr>
            <w:tcW w:w="1011"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一次性使用皮肤吻合器</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拉链和卡扣的材质为聚酰胺，医用透明贴膜为聚氨酯，离型纸为聚对苯二甲酸乙二醇酯。规格1.5cm*3cm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适用于手术切口和创伤伤口表层皮肤的闭合处理</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产品由紧固装置和胶带两部分组成。其中紧固装置由拉链和卡扣构成，胶带由医用透明贴膜、水胶体、离型纸构成。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165元/盒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50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3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011"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拉链和卡扣的材质为聚酰胺，医用透明贴膜为聚氨酯，离型纸为聚对苯二甲酸乙二醇酯。规格3cm*3cm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适用于手术切口和创伤伤口表层皮肤的闭合处理</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产品由紧固装置和胶带两部分组成。其中紧固装置由拉链和卡扣构成，胶带由医用透明贴膜、水胶体、离型纸构成。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290元/盒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重症医学科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鼻胃肠管</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聚氨酯材料;总长度：125cm，显示刻度110cm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用于空肠管营养和胃内输送、灌注和减压用</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鼻</w:t>
            </w:r>
            <w:r>
              <w:rPr>
                <w:rFonts w:hint="default" w:ascii="宋体" w:hAnsi="宋体" w:cs="宋体"/>
                <w:i w:val="0"/>
                <w:iCs w:val="0"/>
                <w:color w:val="000000"/>
                <w:kern w:val="0"/>
                <w:sz w:val="21"/>
                <w:szCs w:val="21"/>
                <w:u w:val="none"/>
                <w:lang w:val="en-US" w:eastAsia="zh-CN" w:bidi="ar"/>
              </w:rPr>
              <w:t>冑肠管由¥管、接头、引导导丝、导丝痄组成</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100根</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660元/根</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门诊部</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一次性使用无菌换药包</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手术垫单34g/m2，33*45cm，折叠尺寸8.5*11.5cm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1片</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一次性PE手套，大号，29*26.5cm，折叠14*6cm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1付</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碘伏棉球，0.4g，5粒/袋，配比1:8.5，电子束灭菌</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1包</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铁镊子，13.4cm，直头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包(A-65)条形码</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120</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铁镊子，14.5cm，弯头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拆线剪刀，11.3cm，装袋，电子束灭菌</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1把</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脱脂棉球，0.4g</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4粒</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医用纱布块，7.5*7.5cm-8P</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透明弯盘(腰型)</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各种外伤及术后换药</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剪刀.垫单.PE手套.碘伏棉球.医用棉球.镊子.纱布.弯盘</w:t>
            </w:r>
          </w:p>
        </w:tc>
        <w:tc>
          <w:tcPr>
            <w:tcW w:w="73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20000</w:t>
            </w:r>
            <w:r>
              <w:rPr>
                <w:rFonts w:hint="eastAsia" w:ascii="宋体" w:hAnsi="宋体" w:cs="宋体"/>
                <w:i w:val="0"/>
                <w:iCs w:val="0"/>
                <w:color w:val="000000"/>
                <w:kern w:val="0"/>
                <w:sz w:val="21"/>
                <w:szCs w:val="21"/>
                <w:u w:val="none"/>
                <w:lang w:val="en-US" w:eastAsia="zh-CN" w:bidi="ar"/>
              </w:rPr>
              <w:t>包</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w:t>
            </w:r>
            <w:r>
              <w:rPr>
                <w:rFonts w:hint="eastAsia" w:ascii="宋体" w:hAnsi="宋体" w:cs="宋体"/>
                <w:i w:val="0"/>
                <w:iCs w:val="0"/>
                <w:color w:val="000000"/>
                <w:kern w:val="0"/>
                <w:sz w:val="21"/>
                <w:szCs w:val="21"/>
                <w:u w:val="none"/>
                <w:lang w:val="en-US" w:eastAsia="zh-CN" w:bidi="ar"/>
              </w:rPr>
              <w:t>元/包</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73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门诊部</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一次性使用无菌换药包</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手术垫单34g/m2，33*45cm，折叠尺寸8.5*11.5cm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1片</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医用纱布块，7.5*7.5cm-8P</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5片</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脱脂棉球，0.4g</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6粒</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一次性使用无菌换药(A-0) 条形码120</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透明弯盘(腰型)</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铁镊子，13.4cm，直头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1把</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铁镊子，14.5cm，弯头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1把</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碘伏棉球，0.4g，5粒/袋，配比1:8.5，电子束灭菌</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1包</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各种外伤及术后换药</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垫单.碘伏棉球.医用棉球.镊子.纱布.弯盘</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20000</w:t>
            </w:r>
            <w:r>
              <w:rPr>
                <w:rFonts w:hint="eastAsia" w:ascii="宋体" w:hAnsi="宋体" w:cs="宋体"/>
                <w:i w:val="0"/>
                <w:iCs w:val="0"/>
                <w:color w:val="000000"/>
                <w:kern w:val="0"/>
                <w:sz w:val="21"/>
                <w:szCs w:val="21"/>
                <w:u w:val="none"/>
                <w:lang w:val="en-US" w:eastAsia="zh-CN" w:bidi="ar"/>
              </w:rPr>
              <w:t>包</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2.98元/包</w:t>
            </w:r>
          </w:p>
        </w:tc>
        <w:tc>
          <w:tcPr>
            <w:tcW w:w="18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73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甲状腺乳腺外科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304穿刺活检针（术前定位针）</w:t>
            </w:r>
          </w:p>
        </w:tc>
        <w:tc>
          <w:tcPr>
            <w:tcW w:w="123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不锈钢、20GX7cm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在影像引导下利用带倒勾的金属导丝完成对乳腺小结节的精准定位。</w:t>
            </w:r>
          </w:p>
        </w:tc>
        <w:tc>
          <w:tcPr>
            <w:tcW w:w="19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套管、金属倒勾导丝</w:t>
            </w:r>
          </w:p>
        </w:tc>
        <w:tc>
          <w:tcPr>
            <w:tcW w:w="7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20根</w:t>
            </w:r>
          </w:p>
        </w:tc>
        <w:tc>
          <w:tcPr>
            <w:tcW w:w="83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450元/根</w:t>
            </w:r>
          </w:p>
        </w:tc>
        <w:tc>
          <w:tcPr>
            <w:tcW w:w="1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50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bookmarkStart w:id="34" w:name="_GoBack"/>
            <w:bookmarkEnd w:id="34"/>
          </w:p>
        </w:tc>
        <w:tc>
          <w:tcPr>
            <w:tcW w:w="73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01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脊髓神经刺激测试电极</w:t>
            </w:r>
          </w:p>
        </w:tc>
        <w:tc>
          <w:tcPr>
            <w:tcW w:w="123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铂铱合金材，电极长度75cm</w:t>
            </w:r>
          </w:p>
        </w:tc>
        <w:tc>
          <w:tcPr>
            <w:tcW w:w="24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该产品与适配的测试脊髓刺激器、测试脊髓刺激延伸电缆配合使用，用于18周岁及以上患者（孕妇除外）的临时刺激与测试，评估植入式脊髓刺激器系统对于躯干、四肢的慢性顽固性疼痛的治疗效果。</w:t>
            </w:r>
          </w:p>
        </w:tc>
        <w:tc>
          <w:tcPr>
            <w:tcW w:w="195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该产品由脊髓刺激测试电极、塑形钢丝、穿刺针、穿刺导丝、隧道工具、弯头套管组成。</w:t>
            </w:r>
          </w:p>
        </w:tc>
        <w:tc>
          <w:tcPr>
            <w:tcW w:w="73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3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16000元/盒</w:t>
            </w:r>
          </w:p>
        </w:tc>
        <w:tc>
          <w:tcPr>
            <w:tcW w:w="1809"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8触点测试电极，铂铱合金材质，电极长度75cm，触电间距6mm，与配合的测试刺激器和测试电缆联合使用可实现10khz超高频刺激、爆发式刺激、定时刺激等</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56196446"/>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75017342"/>
      <w:bookmarkStart w:id="7" w:name="_Toc173677397"/>
      <w:bookmarkStart w:id="8" w:name="_Toc156196559"/>
      <w:bookmarkStart w:id="9" w:name="_Toc128229745"/>
      <w:bookmarkStart w:id="10" w:name="_Toc156730450"/>
      <w:bookmarkStart w:id="11" w:name="_Toc156196470"/>
      <w:bookmarkStart w:id="12" w:name="_Toc166549448"/>
      <w:bookmarkStart w:id="13" w:name="_Toc166139912"/>
      <w:bookmarkStart w:id="14" w:name="_Toc15681577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815771"/>
      <w:bookmarkStart w:id="18" w:name="_Toc128229917"/>
      <w:bookmarkStart w:id="19" w:name="_Toc173677398"/>
      <w:bookmarkStart w:id="20" w:name="_Toc128229303"/>
      <w:bookmarkStart w:id="21" w:name="_Toc156730451"/>
      <w:bookmarkStart w:id="22" w:name="_Toc175017343"/>
      <w:bookmarkStart w:id="23" w:name="_Toc156196471"/>
      <w:bookmarkStart w:id="24" w:name="_Toc156196560"/>
      <w:bookmarkStart w:id="25" w:name="_Toc128229746"/>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56196472"/>
      <w:bookmarkStart w:id="30" w:name="_Toc175017344"/>
      <w:bookmarkStart w:id="31" w:name="_Toc128014297"/>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（选择：线上采购集采/线上采购/备案采购）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98793C"/>
    <w:rsid w:val="03D451A1"/>
    <w:rsid w:val="03EB574D"/>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1C5231"/>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8350F8"/>
    <w:rsid w:val="4413072B"/>
    <w:rsid w:val="446D3310"/>
    <w:rsid w:val="44BE681C"/>
    <w:rsid w:val="45A7242F"/>
    <w:rsid w:val="461E2385"/>
    <w:rsid w:val="46F936A8"/>
    <w:rsid w:val="4755437D"/>
    <w:rsid w:val="47AF4141"/>
    <w:rsid w:val="48481EDA"/>
    <w:rsid w:val="4B000257"/>
    <w:rsid w:val="4B01127E"/>
    <w:rsid w:val="4BE06497"/>
    <w:rsid w:val="4BEF7421"/>
    <w:rsid w:val="4C071622"/>
    <w:rsid w:val="4CC6569A"/>
    <w:rsid w:val="4D380C2E"/>
    <w:rsid w:val="4DB27127"/>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F75660"/>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9072F7"/>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12588</Words>
  <Characters>14162</Characters>
  <Lines>202</Lines>
  <Paragraphs>243</Paragraphs>
  <TotalTime>0</TotalTime>
  <ScaleCrop>false</ScaleCrop>
  <LinksUpToDate>false</LinksUpToDate>
  <CharactersWithSpaces>14821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2025-09-22T06:59:59Z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78B443D21F94413CB8FD604B51743DD5_13</vt:lpwstr>
  </property>
  <property fmtid="{D5CDD505-2E9C-101B-9397-08002B2CF9AE}" pid="4" name="KSOTemplateDocerSaveRecord">
    <vt:lpwstr>eyJoZGlkIjoiNzliNmRkY2YyN2FjZDQwMDgzZGM4ZDZkNTA3MTFmNGMiLCJ1c2VySWQiOiIxNjE2MTQ1MTM5In0=</vt:lpwstr>
  </property>
</Properties>
</file>