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：临时心脏起搏电极导线等一批耗材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06012</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w:t>
            </w:r>
            <w:r>
              <w:rPr>
                <w:rFonts w:hint="eastAsia" w:ascii="宋体" w:hAnsi="宋体" w:cs="宋体"/>
                <w:i w:val="0"/>
                <w:iCs w:val="0"/>
                <w:color w:val="000000"/>
                <w:kern w:val="0"/>
                <w:sz w:val="20"/>
                <w:szCs w:val="20"/>
                <w:u w:val="none"/>
                <w:lang w:val="en-US" w:eastAsia="zh-CN" w:bidi="ar"/>
              </w:rPr>
              <w:t>心脏</w:t>
            </w:r>
            <w:r>
              <w:rPr>
                <w:rFonts w:hint="eastAsia" w:ascii="宋体" w:hAnsi="宋体" w:eastAsia="宋体" w:cs="宋体"/>
                <w:i w:val="0"/>
                <w:iCs w:val="0"/>
                <w:color w:val="000000"/>
                <w:kern w:val="0"/>
                <w:sz w:val="20"/>
                <w:szCs w:val="20"/>
                <w:u w:val="none"/>
                <w:lang w:val="en-US" w:eastAsia="zh-CN" w:bidi="ar"/>
              </w:rPr>
              <w:t>起搏器电极导管</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硅聚氨酯共聚物绝缘层合金导体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该临时起搏器电极导管为漂浮临时起搏器导管，需要漂浮临时起搏器电极导管</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适用于在临时室经静脉右心室起搏中使用，特别对于危重病人抢救时床旁紧急使用，也可以用于大手术及瓣膜手术时支持治疗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电极导管、电极导管保护套、导管鞘、注射器、穿刺针和电极组成‌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心脏起搏器植入电极导线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电极涂有氮化钛的铂依合金，尺寸34/40/46/52/58/65/85/100cm </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电极导线，塑性导丝</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环氧树脂及硅橡胶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尺寸：46*50*6</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永久起搏器植入术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钛机壳及电极回路</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24000</w:t>
            </w:r>
            <w:r>
              <w:rPr>
                <w:rFonts w:hint="eastAsia" w:ascii="宋体" w:hAnsi="宋体" w:cs="宋体"/>
                <w:i w:val="0"/>
                <w:iCs w:val="0"/>
                <w:color w:val="000000"/>
                <w:kern w:val="0"/>
                <w:sz w:val="20"/>
                <w:szCs w:val="20"/>
                <w:u w:val="none"/>
                <w:lang w:val="en-US" w:eastAsia="zh-CN" w:bidi="ar"/>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金属4.45*5.88*0.75</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用于心动过缓病人的心脏起搏和频率适应性起搏，该产品在特定条件下可以兼容1.5TMRI设备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植入式心脏起搏器及扭矩扳手组成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植入式心脏起搏电极导线</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金属导丝外层包裹绝缘材料52cm,59cm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与兼容脉冲发生器结合使用时，用于对右心房和/或右心室进行长期起搏和感知。该产品在特定使用条件下可以兼容1.5TMRI设备。</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由电极导线、塑形钢丝、静脉钩、固定工具、钢丝引导帽组成。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氧化膜单铆房间隔缺损封堵器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04-34各型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钛合金支架、不锈钢、聚酯纤维模等</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一体式封堵器介入输送装置</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9F/10F/12F/14F等各型</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用于各种类型的封堵器至病变部位进行释放，主要用于房间隔缺损、室间隔缺损及动脉导管未闭的封堵治疗</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外套管、扩张管、装载器、推送器组成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3825元/套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创面修复生物玻璃膏状敷料</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新吸附的胶原、蛋白和生长因子等敷料</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外伤创面敷料</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药品敷料</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仿生正常皮肤膜、阻尼；20mm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仿生正常皮肤膜、阻尼；40mm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医用皮肤表面缝合器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仿生正常皮肤膜、阻尼；80mm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外科切口手术</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手术器材：高强度胶粘带；内衬减张基带；自锁器</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r>
              <w:rPr>
                <w:rFonts w:hint="eastAsia" w:ascii="宋体" w:hAnsi="宋体" w:cs="宋体"/>
                <w:i w:val="0"/>
                <w:iCs w:val="0"/>
                <w:color w:val="000000"/>
                <w:kern w:val="0"/>
                <w:sz w:val="20"/>
                <w:szCs w:val="20"/>
                <w:u w:val="none"/>
                <w:lang w:val="en-US" w:eastAsia="zh-CN" w:bidi="ar"/>
              </w:rPr>
              <w:t>元</w:t>
            </w:r>
            <w:r>
              <w:rPr>
                <w:rFonts w:hint="eastAsia" w:ascii="宋体" w:hAnsi="宋体" w:eastAsia="宋体" w:cs="宋体"/>
                <w:i w:val="0"/>
                <w:iCs w:val="0"/>
                <w:color w:val="000000"/>
                <w:kern w:val="0"/>
                <w:sz w:val="20"/>
                <w:szCs w:val="20"/>
                <w:u w:val="none"/>
                <w:lang w:val="en-US" w:eastAsia="zh-CN" w:bidi="ar"/>
              </w:rPr>
              <w:t>/套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bookmarkStart w:id="34" w:name="_GoBack"/>
      <w:bookmarkEnd w:id="34"/>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237057789"/>
      <w:bookmarkStart w:id="2" w:name="_Toc128229721"/>
      <w:bookmarkStart w:id="3" w:name="_Toc128229278"/>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916"/>
      <w:bookmarkStart w:id="6" w:name="_Toc128229745"/>
      <w:bookmarkStart w:id="7" w:name="_Toc173677397"/>
      <w:bookmarkStart w:id="8" w:name="_Toc156196559"/>
      <w:bookmarkStart w:id="9" w:name="_Toc156730450"/>
      <w:bookmarkStart w:id="10" w:name="_Toc128229302"/>
      <w:bookmarkStart w:id="11" w:name="_Toc156196470"/>
      <w:bookmarkStart w:id="12" w:name="_Toc166139912"/>
      <w:bookmarkStart w:id="13" w:name="_Toc166549448"/>
      <w:bookmarkStart w:id="14" w:name="_Toc175017342"/>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56196560"/>
      <w:bookmarkStart w:id="18" w:name="_Toc128229303"/>
      <w:bookmarkStart w:id="19" w:name="_Toc156196471"/>
      <w:bookmarkStart w:id="20" w:name="_Toc166139913"/>
      <w:bookmarkStart w:id="21" w:name="_Toc175017343"/>
      <w:bookmarkStart w:id="22" w:name="_Toc156815771"/>
      <w:bookmarkStart w:id="23" w:name="_Toc156730451"/>
      <w:bookmarkStart w:id="24" w:name="_Toc173677398"/>
      <w:bookmarkStart w:id="25" w:name="_Toc166549449"/>
      <w:bookmarkStart w:id="26" w:name="_Toc128229746"/>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28014297"/>
      <w:bookmarkStart w:id="29" w:name="_Toc175017344"/>
      <w:bookmarkStart w:id="30" w:name="_Toc128229747"/>
      <w:bookmarkStart w:id="31" w:name="_Toc156196472"/>
      <w:bookmarkStart w:id="32" w:name="_Toc173677399"/>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2164b0ff-3efa-479e-a465-4f01186f1c7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3e214711-065a-4983-9aa6-3a6ab5acf9e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fab8c433-8c71-45ee-94ad-cc75e6a8405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bfeb2119-8675-4a64-9006-3615ff602e3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b2fc96f3-29fa-4523-b489-9cc1eb775f3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4bb580a1-7b39-4d34-ac47-be4847bbba8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b9384f27-5a6b-4d82-a626-98ccae4fcafe}"/>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c977ff65-4d0f-4d80-b42b-eaa122eeafe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b20ae0bb-ad4a-4db4-9c6d-ae990f73470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88e39691-4913-4481-b221-d0767e099ea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8E466A"/>
    <w:rsid w:val="04314362"/>
    <w:rsid w:val="045301F6"/>
    <w:rsid w:val="054A568F"/>
    <w:rsid w:val="05A1651B"/>
    <w:rsid w:val="07043A2A"/>
    <w:rsid w:val="078057A6"/>
    <w:rsid w:val="07BF7925"/>
    <w:rsid w:val="08183C31"/>
    <w:rsid w:val="08305016"/>
    <w:rsid w:val="08BE4627"/>
    <w:rsid w:val="0A0126EF"/>
    <w:rsid w:val="0A2C7BD0"/>
    <w:rsid w:val="0AEF7612"/>
    <w:rsid w:val="0B2964A2"/>
    <w:rsid w:val="0C1A03FD"/>
    <w:rsid w:val="0E74655B"/>
    <w:rsid w:val="0F2E7B6F"/>
    <w:rsid w:val="0F5C53DF"/>
    <w:rsid w:val="0F776B4A"/>
    <w:rsid w:val="0FA450A3"/>
    <w:rsid w:val="0FC100BD"/>
    <w:rsid w:val="1060172D"/>
    <w:rsid w:val="10FA746E"/>
    <w:rsid w:val="1127726F"/>
    <w:rsid w:val="127D5626"/>
    <w:rsid w:val="12C54103"/>
    <w:rsid w:val="133C6AD5"/>
    <w:rsid w:val="152F444C"/>
    <w:rsid w:val="153F3EC8"/>
    <w:rsid w:val="18750FA5"/>
    <w:rsid w:val="187A3C70"/>
    <w:rsid w:val="187B05BC"/>
    <w:rsid w:val="189221C7"/>
    <w:rsid w:val="18A961DF"/>
    <w:rsid w:val="193C6C24"/>
    <w:rsid w:val="19B0630C"/>
    <w:rsid w:val="19BF58A1"/>
    <w:rsid w:val="19C9042A"/>
    <w:rsid w:val="19E31E2D"/>
    <w:rsid w:val="1BDB1DFC"/>
    <w:rsid w:val="1C2E45B1"/>
    <w:rsid w:val="1CF64572"/>
    <w:rsid w:val="1EE14DF6"/>
    <w:rsid w:val="1F4E6F21"/>
    <w:rsid w:val="1F9F1AB3"/>
    <w:rsid w:val="206B29E9"/>
    <w:rsid w:val="217A21C5"/>
    <w:rsid w:val="22E50F79"/>
    <w:rsid w:val="23F30C56"/>
    <w:rsid w:val="247C1983"/>
    <w:rsid w:val="260375AF"/>
    <w:rsid w:val="265D3914"/>
    <w:rsid w:val="27897907"/>
    <w:rsid w:val="278B1526"/>
    <w:rsid w:val="2A641BEC"/>
    <w:rsid w:val="2A9E4D57"/>
    <w:rsid w:val="2C297A58"/>
    <w:rsid w:val="2C3D17A3"/>
    <w:rsid w:val="2C4E3A86"/>
    <w:rsid w:val="2D122324"/>
    <w:rsid w:val="2D2944BE"/>
    <w:rsid w:val="2D875292"/>
    <w:rsid w:val="2E4F1A10"/>
    <w:rsid w:val="2F480F12"/>
    <w:rsid w:val="2F652BCF"/>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3B5F1C"/>
    <w:rsid w:val="3E633BE2"/>
    <w:rsid w:val="41E440AB"/>
    <w:rsid w:val="41EF5F53"/>
    <w:rsid w:val="42784D13"/>
    <w:rsid w:val="430655BB"/>
    <w:rsid w:val="43533C25"/>
    <w:rsid w:val="4413072B"/>
    <w:rsid w:val="446D3310"/>
    <w:rsid w:val="4755437D"/>
    <w:rsid w:val="48481EDA"/>
    <w:rsid w:val="48D123D0"/>
    <w:rsid w:val="4B01127E"/>
    <w:rsid w:val="4B45456B"/>
    <w:rsid w:val="4C9B53EE"/>
    <w:rsid w:val="4EA57B48"/>
    <w:rsid w:val="4FCA4E22"/>
    <w:rsid w:val="50D61909"/>
    <w:rsid w:val="533A196A"/>
    <w:rsid w:val="545F09D6"/>
    <w:rsid w:val="549A5A48"/>
    <w:rsid w:val="56703AD1"/>
    <w:rsid w:val="56CB70C2"/>
    <w:rsid w:val="57DB33E3"/>
    <w:rsid w:val="588C4742"/>
    <w:rsid w:val="592602EC"/>
    <w:rsid w:val="59A13C20"/>
    <w:rsid w:val="5A100027"/>
    <w:rsid w:val="5A512369"/>
    <w:rsid w:val="5A5B0C64"/>
    <w:rsid w:val="5B716309"/>
    <w:rsid w:val="5C3A2DA7"/>
    <w:rsid w:val="5C5032DC"/>
    <w:rsid w:val="5C78446B"/>
    <w:rsid w:val="5D005BEB"/>
    <w:rsid w:val="5E9A5433"/>
    <w:rsid w:val="5F680545"/>
    <w:rsid w:val="60A32FC7"/>
    <w:rsid w:val="60AF6D3F"/>
    <w:rsid w:val="60BC4792"/>
    <w:rsid w:val="62112A89"/>
    <w:rsid w:val="622A5268"/>
    <w:rsid w:val="62BA0AE5"/>
    <w:rsid w:val="63B41BA1"/>
    <w:rsid w:val="63C86061"/>
    <w:rsid w:val="65051C35"/>
    <w:rsid w:val="65825D08"/>
    <w:rsid w:val="65C64E6A"/>
    <w:rsid w:val="661C43A8"/>
    <w:rsid w:val="673D548B"/>
    <w:rsid w:val="6870599E"/>
    <w:rsid w:val="68A37B22"/>
    <w:rsid w:val="69877BAA"/>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8822F3"/>
    <w:rsid w:val="748930CA"/>
    <w:rsid w:val="76CA13F7"/>
    <w:rsid w:val="78C334AB"/>
    <w:rsid w:val="7907664D"/>
    <w:rsid w:val="7A4128DE"/>
    <w:rsid w:val="7A5D40AB"/>
    <w:rsid w:val="7B2C0FDB"/>
    <w:rsid w:val="7C292F7C"/>
    <w:rsid w:val="7D4C4405"/>
    <w:rsid w:val="7F84169C"/>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164b0ff-3efa-479e-a465-4f01186f1c7f}"/>
        <w:style w:val=""/>
        <w:category>
          <w:name w:val="常规"/>
          <w:gallery w:val="placeholder"/>
        </w:category>
        <w:types>
          <w:type w:val="bbPlcHdr"/>
        </w:types>
        <w:behaviors>
          <w:behavior w:val="content"/>
        </w:behaviors>
        <w:description w:val=""/>
        <w:guid w:val="{2164b0ff-3efa-479e-a465-4f01186f1c7f}"/>
      </w:docPartPr>
      <w:docPartBody>
        <w:p>
          <w:r>
            <w:rPr>
              <w:color w:val="808080"/>
            </w:rPr>
            <w:t>选择一项。</w:t>
          </w:r>
        </w:p>
      </w:docPartBody>
    </w:docPart>
    <w:docPart>
      <w:docPartPr>
        <w:name w:val="{3e214711-065a-4983-9aa6-3a6ab5acf9e3}"/>
        <w:style w:val=""/>
        <w:category>
          <w:name w:val="常规"/>
          <w:gallery w:val="placeholder"/>
        </w:category>
        <w:types>
          <w:type w:val="bbPlcHdr"/>
        </w:types>
        <w:behaviors>
          <w:behavior w:val="content"/>
        </w:behaviors>
        <w:description w:val=""/>
        <w:guid w:val="{3e214711-065a-4983-9aa6-3a6ab5acf9e3}"/>
      </w:docPartPr>
      <w:docPartBody>
        <w:p>
          <w:r>
            <w:rPr>
              <w:color w:val="808080"/>
            </w:rPr>
            <w:t>选择一项。</w:t>
          </w:r>
        </w:p>
      </w:docPartBody>
    </w:docPart>
    <w:docPart>
      <w:docPartPr>
        <w:name w:val="{fab8c433-8c71-45ee-94ad-cc75e6a84055}"/>
        <w:style w:val=""/>
        <w:category>
          <w:name w:val="常规"/>
          <w:gallery w:val="placeholder"/>
        </w:category>
        <w:types>
          <w:type w:val="bbPlcHdr"/>
        </w:types>
        <w:behaviors>
          <w:behavior w:val="content"/>
        </w:behaviors>
        <w:description w:val=""/>
        <w:guid w:val="{fab8c433-8c71-45ee-94ad-cc75e6a84055}"/>
      </w:docPartPr>
      <w:docPartBody>
        <w:p>
          <w:r>
            <w:rPr>
              <w:color w:val="808080"/>
            </w:rPr>
            <w:t>选择一项。</w:t>
          </w:r>
        </w:p>
      </w:docPartBody>
    </w:docPart>
    <w:docPart>
      <w:docPartPr>
        <w:name w:val="{bfeb2119-8675-4a64-9006-3615ff602e34}"/>
        <w:style w:val=""/>
        <w:category>
          <w:name w:val="常规"/>
          <w:gallery w:val="placeholder"/>
        </w:category>
        <w:types>
          <w:type w:val="bbPlcHdr"/>
        </w:types>
        <w:behaviors>
          <w:behavior w:val="content"/>
        </w:behaviors>
        <w:description w:val=""/>
        <w:guid w:val="{bfeb2119-8675-4a64-9006-3615ff602e34}"/>
      </w:docPartPr>
      <w:docPartBody>
        <w:p>
          <w:r>
            <w:rPr>
              <w:color w:val="808080"/>
            </w:rPr>
            <w:t>选择一项。</w:t>
          </w:r>
        </w:p>
      </w:docPartBody>
    </w:docPart>
    <w:docPart>
      <w:docPartPr>
        <w:name w:val="{b2fc96f3-29fa-4523-b489-9cc1eb775f35}"/>
        <w:style w:val=""/>
        <w:category>
          <w:name w:val="常规"/>
          <w:gallery w:val="placeholder"/>
        </w:category>
        <w:types>
          <w:type w:val="bbPlcHdr"/>
        </w:types>
        <w:behaviors>
          <w:behavior w:val="content"/>
        </w:behaviors>
        <w:description w:val=""/>
        <w:guid w:val="{b2fc96f3-29fa-4523-b489-9cc1eb775f35}"/>
      </w:docPartPr>
      <w:docPartBody>
        <w:p>
          <w:r>
            <w:rPr>
              <w:color w:val="808080"/>
            </w:rPr>
            <w:t>选择一项。</w:t>
          </w:r>
        </w:p>
      </w:docPartBody>
    </w:docPart>
    <w:docPart>
      <w:docPartPr>
        <w:name w:val="{4bb580a1-7b39-4d34-ac47-be4847bbba8c}"/>
        <w:style w:val=""/>
        <w:category>
          <w:name w:val="常规"/>
          <w:gallery w:val="placeholder"/>
        </w:category>
        <w:types>
          <w:type w:val="bbPlcHdr"/>
        </w:types>
        <w:behaviors>
          <w:behavior w:val="content"/>
        </w:behaviors>
        <w:description w:val=""/>
        <w:guid w:val="{4bb580a1-7b39-4d34-ac47-be4847bbba8c}"/>
      </w:docPartPr>
      <w:docPartBody>
        <w:p>
          <w:r>
            <w:rPr>
              <w:color w:val="808080"/>
            </w:rPr>
            <w:t>选择一项。</w:t>
          </w:r>
        </w:p>
      </w:docPartBody>
    </w:docPart>
    <w:docPart>
      <w:docPartPr>
        <w:name w:val="{b9384f27-5a6b-4d82-a626-98ccae4fcafe}"/>
        <w:style w:val=""/>
        <w:category>
          <w:name w:val="常规"/>
          <w:gallery w:val="placeholder"/>
        </w:category>
        <w:types>
          <w:type w:val="bbPlcHdr"/>
        </w:types>
        <w:behaviors>
          <w:behavior w:val="content"/>
        </w:behaviors>
        <w:description w:val=""/>
        <w:guid w:val="{b9384f27-5a6b-4d82-a626-98ccae4fcafe}"/>
      </w:docPartPr>
      <w:docPartBody>
        <w:p>
          <w:r>
            <w:rPr>
              <w:color w:val="808080"/>
            </w:rPr>
            <w:t>选择一项。</w:t>
          </w:r>
        </w:p>
      </w:docPartBody>
    </w:docPart>
    <w:docPart>
      <w:docPartPr>
        <w:name w:val="{c977ff65-4d0f-4d80-b42b-eaa122eeafe2}"/>
        <w:style w:val=""/>
        <w:category>
          <w:name w:val="常规"/>
          <w:gallery w:val="placeholder"/>
        </w:category>
        <w:types>
          <w:type w:val="bbPlcHdr"/>
        </w:types>
        <w:behaviors>
          <w:behavior w:val="content"/>
        </w:behaviors>
        <w:description w:val=""/>
        <w:guid w:val="{c977ff65-4d0f-4d80-b42b-eaa122eeafe2}"/>
      </w:docPartPr>
      <w:docPartBody>
        <w:p>
          <w:r>
            <w:rPr>
              <w:color w:val="808080"/>
            </w:rPr>
            <w:t>选择一项。</w:t>
          </w:r>
        </w:p>
      </w:docPartBody>
    </w:docPart>
    <w:docPart>
      <w:docPartPr>
        <w:name w:val="{b20ae0bb-ad4a-4db4-9c6d-ae990f734702}"/>
        <w:style w:val=""/>
        <w:category>
          <w:name w:val="常规"/>
          <w:gallery w:val="placeholder"/>
        </w:category>
        <w:types>
          <w:type w:val="bbPlcHdr"/>
        </w:types>
        <w:behaviors>
          <w:behavior w:val="content"/>
        </w:behaviors>
        <w:description w:val=""/>
        <w:guid w:val="{b20ae0bb-ad4a-4db4-9c6d-ae990f734702}"/>
      </w:docPartPr>
      <w:docPartBody>
        <w:p>
          <w:r>
            <w:rPr>
              <w:color w:val="808080"/>
            </w:rPr>
            <w:t>选择一项。</w:t>
          </w:r>
        </w:p>
      </w:docPartBody>
    </w:docPart>
    <w:docPart>
      <w:docPartPr>
        <w:name w:val="{88e39691-4913-4481-b221-d0767e099ea7}"/>
        <w:style w:val=""/>
        <w:category>
          <w:name w:val="常规"/>
          <w:gallery w:val="placeholder"/>
        </w:category>
        <w:types>
          <w:type w:val="bbPlcHdr"/>
        </w:types>
        <w:behaviors>
          <w:behavior w:val="content"/>
        </w:behaviors>
        <w:description w:val=""/>
        <w:guid w:val="{88e39691-4913-4481-b221-d0767e099ea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10988</Words>
  <Characters>12436</Characters>
  <Lines>202</Lines>
  <Paragraphs>243</Paragraphs>
  <TotalTime>4</TotalTime>
  <ScaleCrop>false</ScaleCrop>
  <LinksUpToDate>false</LinksUpToDate>
  <CharactersWithSpaces>13127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2025-07-14T02:49:31Z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C534D6535CC04FAC8470D8D2BD5915BD_13</vt:lpwstr>
  </property>
  <property fmtid="{D5CDD505-2E9C-101B-9397-08002B2CF9AE}" pid="4" name="KSOTemplateDocerSaveRecord">
    <vt:lpwstr>eyJoZGlkIjoiNzliNmRkY2YyN2FjZDQwMDgzZGM4ZDZkNTA3MTFmNGMiLCJ1c2VySWQiOiIxNjE2MTQ1MTM5In0=</vt:lpwstr>
  </property>
</Properties>
</file>