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E4C49">
      <w:pPr>
        <w:adjustRightInd w:val="0"/>
        <w:snapToGrid w:val="0"/>
        <w:spacing w:line="360" w:lineRule="auto"/>
        <w:jc w:val="center"/>
        <w:rPr>
          <w:rFonts w:ascii="宋体" w:hAnsi="宋体"/>
          <w:b/>
          <w:sz w:val="50"/>
          <w:szCs w:val="50"/>
        </w:rPr>
      </w:pPr>
      <w:bookmarkStart w:id="34" w:name="_GoBack"/>
      <w:bookmarkEnd w:id="34"/>
    </w:p>
    <w:p w14:paraId="04F5C604">
      <w:pPr>
        <w:pStyle w:val="3"/>
      </w:pPr>
    </w:p>
    <w:p w14:paraId="4428916F">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14:paraId="4B47FF07">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14:paraId="485D4C72">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14:paraId="43A80150">
      <w:pPr>
        <w:adjustRightInd w:val="0"/>
        <w:snapToGrid w:val="0"/>
        <w:spacing w:line="360" w:lineRule="auto"/>
        <w:rPr>
          <w:rFonts w:ascii="仿宋_GB2312" w:eastAsia="仿宋_GB2312"/>
          <w:sz w:val="24"/>
        </w:rPr>
      </w:pPr>
    </w:p>
    <w:p w14:paraId="081AC200">
      <w:pPr>
        <w:adjustRightInd w:val="0"/>
        <w:snapToGrid w:val="0"/>
        <w:spacing w:line="360" w:lineRule="auto"/>
        <w:jc w:val="left"/>
        <w:rPr>
          <w:rFonts w:ascii="宋体" w:hAnsi="宋体"/>
          <w:sz w:val="36"/>
          <w:szCs w:val="36"/>
        </w:rPr>
      </w:pPr>
    </w:p>
    <w:p w14:paraId="18AC54B1">
      <w:pPr>
        <w:adjustRightInd w:val="0"/>
        <w:snapToGrid w:val="0"/>
        <w:spacing w:line="360" w:lineRule="auto"/>
        <w:jc w:val="left"/>
        <w:rPr>
          <w:rFonts w:ascii="宋体" w:hAnsi="宋体"/>
          <w:sz w:val="36"/>
          <w:szCs w:val="36"/>
        </w:rPr>
      </w:pPr>
    </w:p>
    <w:p w14:paraId="117E204F">
      <w:pPr>
        <w:adjustRightInd w:val="0"/>
        <w:snapToGrid w:val="0"/>
        <w:spacing w:line="360" w:lineRule="auto"/>
        <w:jc w:val="left"/>
        <w:rPr>
          <w:rFonts w:ascii="宋体" w:hAnsi="宋体"/>
          <w:sz w:val="36"/>
          <w:szCs w:val="36"/>
        </w:rPr>
      </w:pPr>
    </w:p>
    <w:p w14:paraId="32394819">
      <w:pPr>
        <w:adjustRightInd w:val="0"/>
        <w:snapToGrid w:val="0"/>
        <w:spacing w:line="360" w:lineRule="auto"/>
        <w:jc w:val="left"/>
        <w:rPr>
          <w:rFonts w:ascii="宋体" w:hAnsi="宋体"/>
          <w:sz w:val="36"/>
          <w:szCs w:val="36"/>
        </w:rPr>
      </w:pPr>
    </w:p>
    <w:p w14:paraId="1A4E7007">
      <w:pPr>
        <w:adjustRightInd w:val="0"/>
        <w:snapToGrid w:val="0"/>
        <w:spacing w:line="360" w:lineRule="auto"/>
        <w:jc w:val="left"/>
        <w:rPr>
          <w:rFonts w:ascii="宋体" w:hAnsi="宋体"/>
          <w:sz w:val="36"/>
          <w:szCs w:val="36"/>
        </w:rPr>
      </w:pPr>
    </w:p>
    <w:p w14:paraId="71BA33C6">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w:t>
      </w:r>
      <w:r>
        <w:rPr>
          <w:rFonts w:hint="eastAsia" w:ascii="宋体" w:hAnsi="宋体" w:eastAsia="宋体" w:cs="Times New Roman"/>
          <w:sz w:val="32"/>
          <w:szCs w:val="32"/>
          <w:lang w:val="en-US" w:eastAsia="zh-CN"/>
        </w:rPr>
        <w:t>低温等离子灭菌特卫强包装材料等一批耗材（第三次）</w:t>
      </w:r>
    </w:p>
    <w:p w14:paraId="62D62419">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03002</w:t>
      </w:r>
    </w:p>
    <w:p w14:paraId="56BE8B0C">
      <w:pPr>
        <w:adjustRightInd w:val="0"/>
        <w:snapToGrid w:val="0"/>
        <w:spacing w:line="360" w:lineRule="auto"/>
        <w:ind w:left="3196" w:leftChars="760" w:hanging="1600" w:hangingChars="500"/>
        <w:rPr>
          <w:rFonts w:hint="eastAsia" w:ascii="宋体" w:hAnsi="宋体" w:eastAsia="宋体"/>
          <w:sz w:val="32"/>
          <w:szCs w:val="32"/>
          <w:lang w:eastAsia="zh-CN"/>
        </w:rPr>
      </w:pPr>
      <w:r>
        <w:rPr>
          <w:rFonts w:hint="eastAsia" w:ascii="宋体" w:hAnsi="宋体"/>
          <w:sz w:val="32"/>
          <w:szCs w:val="32"/>
          <w:lang w:val="en-US" w:eastAsia="zh-CN"/>
        </w:rPr>
        <w:t>采 购人</w:t>
      </w:r>
      <w:r>
        <w:rPr>
          <w:rFonts w:hint="eastAsia" w:ascii="宋体" w:hAnsi="宋体"/>
          <w:sz w:val="32"/>
          <w:szCs w:val="32"/>
        </w:rPr>
        <w:t>：</w:t>
      </w:r>
      <w:r>
        <w:rPr>
          <w:rFonts w:hint="eastAsia" w:ascii="宋体" w:hAnsi="宋体"/>
          <w:sz w:val="32"/>
          <w:szCs w:val="32"/>
          <w:lang w:eastAsia="zh-CN"/>
        </w:rPr>
        <w:t>重庆医科大学附属璧山医院</w:t>
      </w:r>
    </w:p>
    <w:p w14:paraId="52147489">
      <w:pPr>
        <w:pStyle w:val="4"/>
        <w:adjustRightInd w:val="0"/>
        <w:snapToGrid w:val="0"/>
        <w:spacing w:line="360" w:lineRule="auto"/>
        <w:jc w:val="center"/>
        <w:rPr>
          <w:sz w:val="44"/>
          <w:szCs w:val="44"/>
        </w:rPr>
      </w:pPr>
    </w:p>
    <w:p w14:paraId="6AC339EB">
      <w:pPr>
        <w:pStyle w:val="4"/>
        <w:adjustRightInd w:val="0"/>
        <w:snapToGrid w:val="0"/>
        <w:spacing w:line="360" w:lineRule="auto"/>
        <w:jc w:val="center"/>
        <w:rPr>
          <w:sz w:val="44"/>
          <w:szCs w:val="44"/>
        </w:rPr>
      </w:pPr>
    </w:p>
    <w:p w14:paraId="11AD9FE9">
      <w:pPr>
        <w:pStyle w:val="4"/>
        <w:adjustRightInd w:val="0"/>
        <w:snapToGrid w:val="0"/>
        <w:spacing w:line="360" w:lineRule="auto"/>
        <w:jc w:val="center"/>
        <w:rPr>
          <w:sz w:val="44"/>
          <w:szCs w:val="44"/>
        </w:rPr>
      </w:pPr>
    </w:p>
    <w:p w14:paraId="0EE7C706">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3</w:t>
      </w:r>
      <w:r>
        <w:rPr>
          <w:rFonts w:hint="eastAsia"/>
          <w:color w:val="000000"/>
          <w:sz w:val="36"/>
          <w:szCs w:val="36"/>
        </w:rPr>
        <w:t>月</w:t>
      </w:r>
    </w:p>
    <w:p w14:paraId="49CBAD8D">
      <w:pPr>
        <w:adjustRightInd w:val="0"/>
        <w:snapToGrid w:val="0"/>
        <w:spacing w:line="360" w:lineRule="auto"/>
        <w:rPr>
          <w:rFonts w:ascii="宋体" w:hAnsi="宋体"/>
          <w:b/>
          <w:sz w:val="32"/>
          <w:szCs w:val="32"/>
        </w:rPr>
      </w:pPr>
    </w:p>
    <w:p w14:paraId="7EB93A92">
      <w:pPr>
        <w:adjustRightInd w:val="0"/>
        <w:snapToGrid w:val="0"/>
        <w:spacing w:line="360" w:lineRule="auto"/>
        <w:rPr>
          <w:rFonts w:ascii="宋体" w:hAnsi="宋体"/>
          <w:b/>
          <w:sz w:val="32"/>
          <w:szCs w:val="32"/>
        </w:rPr>
      </w:pPr>
    </w:p>
    <w:p w14:paraId="68EAB1DD">
      <w:pPr>
        <w:adjustRightInd w:val="0"/>
        <w:snapToGrid w:val="0"/>
        <w:spacing w:line="360" w:lineRule="auto"/>
        <w:jc w:val="center"/>
        <w:rPr>
          <w:rFonts w:hint="eastAsia" w:ascii="宋体" w:hAnsi="宋体" w:eastAsia="宋体"/>
          <w:b/>
          <w:sz w:val="32"/>
          <w:szCs w:val="32"/>
          <w:lang w:eastAsia="zh-CN"/>
        </w:rPr>
      </w:pPr>
      <w:r>
        <w:rPr>
          <w:rFonts w:hint="eastAsia" w:ascii="宋体" w:hAnsi="宋体"/>
          <w:b/>
          <w:sz w:val="32"/>
          <w:szCs w:val="32"/>
          <w:lang w:eastAsia="zh-CN"/>
        </w:rPr>
        <w:t>重庆医科大学附属璧山医院</w:t>
      </w:r>
    </w:p>
    <w:p w14:paraId="54DACF8E">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14:paraId="1C736508">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重庆医科大学附属璧山医院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14:paraId="05666E4D">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14:paraId="03B6C37E">
      <w:pPr>
        <w:adjustRightInd w:val="0"/>
        <w:snapToGrid w:val="0"/>
        <w:spacing w:line="360" w:lineRule="auto"/>
        <w:rPr>
          <w:rFonts w:hint="eastAsia" w:eastAsia="仿宋"/>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W w:w="10500" w:type="dxa"/>
        <w:tblInd w:w="-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2000"/>
        <w:gridCol w:w="1396"/>
        <w:gridCol w:w="2034"/>
        <w:gridCol w:w="2247"/>
        <w:gridCol w:w="932"/>
        <w:gridCol w:w="1216"/>
      </w:tblGrid>
      <w:tr w14:paraId="1EF3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F8A0F16">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序号</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2A5537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25FB5C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材质及尺寸</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06FCFA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用途范围</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2B2357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组成结构</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9109F72">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年预估用量</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E2FEF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w:t>
            </w:r>
            <w:r>
              <w:rPr>
                <w:rFonts w:hint="eastAsia" w:ascii="宋体" w:hAnsi="宋体" w:cs="宋体"/>
                <w:b/>
                <w:bCs/>
                <w:i w:val="0"/>
                <w:iCs w:val="0"/>
                <w:color w:val="000000"/>
                <w:kern w:val="0"/>
                <w:sz w:val="20"/>
                <w:szCs w:val="20"/>
                <w:u w:val="none"/>
                <w:lang w:val="en-US" w:eastAsia="zh-CN" w:bidi="ar"/>
              </w:rPr>
              <w:t>单</w:t>
            </w:r>
            <w:r>
              <w:rPr>
                <w:rFonts w:hint="eastAsia" w:ascii="宋体" w:hAnsi="宋体" w:eastAsia="宋体" w:cs="宋体"/>
                <w:b/>
                <w:bCs/>
                <w:i w:val="0"/>
                <w:iCs w:val="0"/>
                <w:color w:val="000000"/>
                <w:kern w:val="0"/>
                <w:sz w:val="20"/>
                <w:szCs w:val="20"/>
                <w:u w:val="none"/>
                <w:lang w:val="en-US" w:eastAsia="zh-CN" w:bidi="ar"/>
              </w:rPr>
              <w:t>价</w:t>
            </w:r>
            <w:r>
              <w:rPr>
                <w:rFonts w:hint="eastAsia" w:ascii="宋体" w:hAnsi="宋体" w:cs="宋体"/>
                <w:b/>
                <w:bCs/>
                <w:i w:val="0"/>
                <w:iCs w:val="0"/>
                <w:color w:val="000000"/>
                <w:kern w:val="0"/>
                <w:sz w:val="20"/>
                <w:szCs w:val="20"/>
                <w:u w:val="none"/>
                <w:lang w:val="en-US" w:eastAsia="zh-CN" w:bidi="ar"/>
              </w:rPr>
              <w:t>（元）</w:t>
            </w:r>
          </w:p>
        </w:tc>
      </w:tr>
      <w:tr w14:paraId="7ED8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FD8747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1EF30FEA">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Chars="0" w:right="0" w:rightChars="0"/>
              <w:jc w:val="both"/>
              <w:textAlignment w:val="auto"/>
              <w:outlineLvl w:val="9"/>
              <w:rPr>
                <w:rFonts w:hint="eastAsia" w:ascii="宋体" w:hAnsi="宋体" w:eastAsia="宋体" w:cs="宋体"/>
                <w:i w:val="0"/>
                <w:iCs w:val="0"/>
                <w:color w:val="000000"/>
                <w:sz w:val="20"/>
                <w:szCs w:val="20"/>
                <w:u w:val="none"/>
              </w:rPr>
            </w:pPr>
            <w:r>
              <w:rPr>
                <w:rFonts w:hint="eastAsia" w:ascii="微软雅黑" w:hAnsi="微软雅黑" w:eastAsia="微软雅黑" w:cs="微软雅黑"/>
                <w:i w:val="0"/>
                <w:caps w:val="0"/>
                <w:color w:val="555555"/>
                <w:spacing w:val="0"/>
                <w:kern w:val="0"/>
                <w:sz w:val="21"/>
                <w:szCs w:val="21"/>
                <w:lang w:val="en-US" w:eastAsia="zh-CN" w:bidi="ar"/>
              </w:rPr>
              <w:t>低温等离子灭菌特卫强包装材料</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3ED1A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250mm*100m</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722A3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用于过氧化氢低温等离子灭菌的器械、器具和物品的包装</w:t>
            </w:r>
            <w:r>
              <w:rPr>
                <w:rFonts w:hint="eastAsia" w:ascii="宋体" w:hAnsi="宋体" w:eastAsia="宋体" w:cs="宋体"/>
                <w:i w:val="0"/>
                <w:iCs w:val="0"/>
                <w:color w:val="000000"/>
                <w:kern w:val="0"/>
                <w:sz w:val="20"/>
                <w:szCs w:val="20"/>
                <w:u w:val="none"/>
                <w:lang w:val="en-US" w:eastAsia="zh-CN" w:bidi="ar"/>
              </w:rPr>
              <w:t>，需灭菌</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4E0AF71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无</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19608C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05AD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1120元/卷</w:t>
            </w:r>
          </w:p>
        </w:tc>
      </w:tr>
      <w:tr w14:paraId="0C18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B5B41EF">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2000" w:type="dxa"/>
            <w:vMerge w:val="restart"/>
            <w:tcBorders>
              <w:top w:val="single" w:color="000000" w:sz="4" w:space="0"/>
              <w:left w:val="single" w:color="000000" w:sz="4" w:space="0"/>
              <w:right w:val="single" w:color="000000" w:sz="4" w:space="0"/>
            </w:tcBorders>
            <w:noWrap w:val="0"/>
            <w:vAlign w:val="center"/>
          </w:tcPr>
          <w:p w14:paraId="121C28A4">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Chars="0" w:right="0" w:rightChars="0"/>
              <w:jc w:val="both"/>
              <w:textAlignment w:val="auto"/>
              <w:outlineLvl w:val="9"/>
              <w:rPr>
                <w:rFonts w:hint="eastAsia" w:ascii="宋体" w:hAnsi="宋体" w:eastAsia="宋体" w:cs="宋体"/>
                <w:i w:val="0"/>
                <w:iCs w:val="0"/>
                <w:color w:val="000000"/>
                <w:sz w:val="20"/>
                <w:szCs w:val="20"/>
                <w:u w:val="none"/>
              </w:rPr>
            </w:pPr>
            <w:r>
              <w:rPr>
                <w:rFonts w:hint="default"/>
                <w:color w:val="555555"/>
                <w:sz w:val="21"/>
                <w:szCs w:val="21"/>
                <w:lang w:val="en-US" w:eastAsia="zh-CN"/>
              </w:rPr>
              <w:t>灭菌指示包装袋和卷</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437D1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75mm*140mm</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7A18C5B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用于高温灭菌、环氧乙烷灭菌的器械、器具和物品的包装，需灭菌</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6A968A79">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无</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B2A91C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5000个</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561E46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0.2元/个</w:t>
            </w:r>
          </w:p>
        </w:tc>
      </w:tr>
      <w:tr w14:paraId="768E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68013DC">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2000" w:type="dxa"/>
            <w:vMerge w:val="continue"/>
            <w:tcBorders>
              <w:left w:val="single" w:color="000000" w:sz="4" w:space="0"/>
              <w:right w:val="single" w:color="000000" w:sz="4" w:space="0"/>
            </w:tcBorders>
            <w:noWrap w:val="0"/>
            <w:vAlign w:val="center"/>
          </w:tcPr>
          <w:p w14:paraId="707C72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12"/>
              </w:tabs>
              <w:kinsoku/>
              <w:wordWrap/>
              <w:overflowPunct/>
              <w:topLinePunct w:val="0"/>
              <w:autoSpaceDE/>
              <w:autoSpaceDN/>
              <w:bidi w:val="0"/>
              <w:adjustRightInd/>
              <w:snapToGrid w:val="0"/>
              <w:spacing w:before="0" w:beforeAutospacing="0" w:after="0" w:afterAutospacing="0" w:line="300" w:lineRule="exact"/>
              <w:ind w:leftChars="0" w:right="0" w:rightChars="0"/>
              <w:jc w:val="both"/>
              <w:textAlignment w:val="auto"/>
              <w:outlineLvl w:val="9"/>
              <w:rPr>
                <w:rFonts w:hint="default"/>
                <w:color w:val="555555"/>
                <w:sz w:val="21"/>
                <w:szCs w:val="21"/>
                <w:lang w:val="en-US" w:eastAsia="zh-CN"/>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66958A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125mm*600mm</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3EBE1E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用于高温灭菌、环氧乙烷灭菌的器械、器具和物品的包装，需灭菌</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740A9D49">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无</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629A12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5000个</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3792B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 元/个</w:t>
            </w:r>
          </w:p>
        </w:tc>
      </w:tr>
      <w:tr w14:paraId="0CBE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81DDAB4">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2000" w:type="dxa"/>
            <w:vMerge w:val="continue"/>
            <w:tcBorders>
              <w:left w:val="single" w:color="000000" w:sz="4" w:space="0"/>
              <w:right w:val="single" w:color="000000" w:sz="4" w:space="0"/>
            </w:tcBorders>
            <w:noWrap w:val="0"/>
            <w:vAlign w:val="center"/>
          </w:tcPr>
          <w:p w14:paraId="628F1B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12"/>
              </w:tabs>
              <w:kinsoku/>
              <w:wordWrap/>
              <w:overflowPunct/>
              <w:topLinePunct w:val="0"/>
              <w:autoSpaceDE/>
              <w:autoSpaceDN/>
              <w:bidi w:val="0"/>
              <w:adjustRightInd/>
              <w:snapToGrid w:val="0"/>
              <w:spacing w:before="0" w:beforeAutospacing="0" w:after="0" w:afterAutospacing="0" w:line="300" w:lineRule="exact"/>
              <w:ind w:leftChars="0" w:right="0" w:rightChars="0"/>
              <w:jc w:val="both"/>
              <w:textAlignment w:val="auto"/>
              <w:outlineLvl w:val="9"/>
              <w:rPr>
                <w:rFonts w:hint="default"/>
                <w:color w:val="555555"/>
                <w:sz w:val="21"/>
                <w:szCs w:val="21"/>
                <w:lang w:val="en-US" w:eastAsia="zh-CN"/>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3B5046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125mm*800mm</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664761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用于高温灭菌、环氧乙烷灭菌的器械、器具和物品的包装，需灭菌</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7FAAF09B">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无</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24F22E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5000个</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9297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 元/个</w:t>
            </w:r>
          </w:p>
        </w:tc>
      </w:tr>
      <w:tr w14:paraId="3866D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ECC52EE">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2000" w:type="dxa"/>
            <w:vMerge w:val="continue"/>
            <w:tcBorders>
              <w:left w:val="single" w:color="000000" w:sz="4" w:space="0"/>
              <w:right w:val="single" w:color="000000" w:sz="4" w:space="0"/>
            </w:tcBorders>
            <w:noWrap w:val="0"/>
            <w:vAlign w:val="center"/>
          </w:tcPr>
          <w:p w14:paraId="55664F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12"/>
              </w:tabs>
              <w:kinsoku/>
              <w:wordWrap/>
              <w:overflowPunct/>
              <w:topLinePunct w:val="0"/>
              <w:autoSpaceDE/>
              <w:autoSpaceDN/>
              <w:bidi w:val="0"/>
              <w:adjustRightInd/>
              <w:snapToGrid w:val="0"/>
              <w:spacing w:before="0" w:beforeAutospacing="0" w:after="0" w:afterAutospacing="0" w:line="300" w:lineRule="exact"/>
              <w:ind w:leftChars="0" w:right="0" w:rightChars="0"/>
              <w:jc w:val="both"/>
              <w:textAlignment w:val="auto"/>
              <w:outlineLvl w:val="9"/>
              <w:rPr>
                <w:rFonts w:hint="default"/>
                <w:color w:val="555555"/>
                <w:sz w:val="21"/>
                <w:szCs w:val="21"/>
                <w:lang w:val="en-US" w:eastAsia="zh-CN"/>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6156F2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200mm*350mm</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5D0B08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用于高温灭菌、环氧乙烷灭菌的器械、器具和物品的包装，需灭菌</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1514F7F5">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无</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BAD0B2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5000个</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306F0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1.1元/个</w:t>
            </w:r>
          </w:p>
        </w:tc>
      </w:tr>
      <w:tr w14:paraId="6FAE3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37ACB77">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2000" w:type="dxa"/>
            <w:vMerge w:val="continue"/>
            <w:tcBorders>
              <w:left w:val="single" w:color="000000" w:sz="4" w:space="0"/>
              <w:right w:val="single" w:color="000000" w:sz="4" w:space="0"/>
            </w:tcBorders>
            <w:noWrap w:val="0"/>
            <w:vAlign w:val="center"/>
          </w:tcPr>
          <w:p w14:paraId="63D881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12"/>
              </w:tabs>
              <w:kinsoku/>
              <w:wordWrap/>
              <w:overflowPunct/>
              <w:topLinePunct w:val="0"/>
              <w:autoSpaceDE/>
              <w:autoSpaceDN/>
              <w:bidi w:val="0"/>
              <w:adjustRightInd/>
              <w:snapToGrid w:val="0"/>
              <w:spacing w:before="0" w:beforeAutospacing="0" w:after="0" w:afterAutospacing="0" w:line="300" w:lineRule="exact"/>
              <w:ind w:leftChars="0" w:right="0" w:rightChars="0"/>
              <w:jc w:val="both"/>
              <w:textAlignment w:val="auto"/>
              <w:outlineLvl w:val="9"/>
              <w:rPr>
                <w:rFonts w:hint="default"/>
                <w:color w:val="555555"/>
                <w:sz w:val="21"/>
                <w:szCs w:val="21"/>
                <w:lang w:val="en-US" w:eastAsia="zh-CN"/>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21120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300mm*350mm</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061186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用于高温灭菌、环氧乙烷灭菌的器械、器具和物品的包装，需灭菌</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1DBD02AC">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无</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1B47F0E">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3000个</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E2E6E1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1.4元/个</w:t>
            </w:r>
          </w:p>
        </w:tc>
      </w:tr>
      <w:tr w14:paraId="763FB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29E969E">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2000" w:type="dxa"/>
            <w:vMerge w:val="continue"/>
            <w:tcBorders>
              <w:left w:val="single" w:color="000000" w:sz="4" w:space="0"/>
              <w:bottom w:val="single" w:color="000000" w:sz="4" w:space="0"/>
              <w:right w:val="single" w:color="000000" w:sz="4" w:space="0"/>
            </w:tcBorders>
            <w:noWrap w:val="0"/>
            <w:vAlign w:val="center"/>
          </w:tcPr>
          <w:p w14:paraId="073309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12"/>
              </w:tabs>
              <w:kinsoku/>
              <w:wordWrap/>
              <w:overflowPunct/>
              <w:topLinePunct w:val="0"/>
              <w:autoSpaceDE/>
              <w:autoSpaceDN/>
              <w:bidi w:val="0"/>
              <w:adjustRightInd/>
              <w:snapToGrid w:val="0"/>
              <w:spacing w:before="0" w:beforeAutospacing="0" w:after="0" w:afterAutospacing="0" w:line="300" w:lineRule="exact"/>
              <w:ind w:leftChars="0" w:right="0" w:rightChars="0"/>
              <w:jc w:val="both"/>
              <w:textAlignment w:val="auto"/>
              <w:outlineLvl w:val="9"/>
              <w:rPr>
                <w:rFonts w:hint="default"/>
                <w:color w:val="555555"/>
                <w:sz w:val="21"/>
                <w:szCs w:val="21"/>
                <w:lang w:val="en-US" w:eastAsia="zh-CN"/>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77932A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350mm*350mm</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061866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用于高温灭菌、环氧乙烷灭菌的器械、器具和物品的包装，需灭菌</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2893F7FF">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无</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925C75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3000个</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2B377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 元/个</w:t>
            </w:r>
          </w:p>
        </w:tc>
      </w:tr>
      <w:tr w14:paraId="43CD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89FE82B">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6644850B">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Chars="0" w:right="0" w:rightChars="0"/>
              <w:jc w:val="both"/>
              <w:textAlignment w:val="auto"/>
              <w:outlineLvl w:val="9"/>
              <w:rPr>
                <w:rFonts w:hint="eastAsia" w:ascii="宋体" w:hAnsi="宋体" w:eastAsia="宋体" w:cs="宋体"/>
                <w:i w:val="0"/>
                <w:iCs w:val="0"/>
                <w:color w:val="000000"/>
                <w:sz w:val="20"/>
                <w:szCs w:val="20"/>
                <w:u w:val="none"/>
              </w:rPr>
            </w:pPr>
            <w:r>
              <w:rPr>
                <w:rFonts w:hint="default"/>
                <w:color w:val="555555"/>
                <w:sz w:val="21"/>
                <w:szCs w:val="21"/>
                <w:lang w:val="en-US" w:eastAsia="zh-CN"/>
              </w:rPr>
              <w:t>环氧乙烷快速生物测试包</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1D305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01BAB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用于环氧乙烷灭菌的生物监测</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62D1A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512F2E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150个</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7FA5A0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145元/个</w:t>
            </w:r>
          </w:p>
        </w:tc>
      </w:tr>
      <w:tr w14:paraId="20F32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84F3752">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5D4AD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color w:val="555555"/>
                <w:sz w:val="21"/>
                <w:szCs w:val="21"/>
                <w:lang w:val="en-US" w:eastAsia="zh-CN"/>
              </w:rPr>
              <w:t>压力蒸汽灭菌包内指示卡</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77C16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4EAB9FB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用于高温灭菌的每个灭菌包的化学监测，满足8分钟检测要求</w:t>
            </w:r>
            <w:r>
              <w:rPr>
                <w:rFonts w:hint="eastAsia" w:ascii="宋体" w:hAnsi="宋体" w:eastAsia="宋体" w:cs="宋体"/>
                <w:i w:val="0"/>
                <w:iCs w:val="0"/>
                <w:color w:val="000000"/>
                <w:kern w:val="0"/>
                <w:sz w:val="20"/>
                <w:szCs w:val="20"/>
                <w:u w:val="none"/>
                <w:lang w:val="en-US" w:eastAsia="zh-CN" w:bidi="ar"/>
              </w:rPr>
              <w:t>，需灭菌</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789FF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E500AB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22000片</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725C9A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0.3元/片</w:t>
            </w:r>
          </w:p>
        </w:tc>
      </w:tr>
      <w:tr w14:paraId="2A5C6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245F696">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0993B3E5">
            <w:pPr>
              <w:keepNext w:val="0"/>
              <w:keepLines w:val="0"/>
              <w:widowControl/>
              <w:suppressLineNumbers w:val="0"/>
              <w:jc w:val="center"/>
              <w:textAlignment w:val="center"/>
              <w:rPr>
                <w:rFonts w:hint="default"/>
                <w:color w:val="555555"/>
                <w:sz w:val="21"/>
                <w:szCs w:val="21"/>
                <w:lang w:val="en-US" w:eastAsia="zh-CN"/>
              </w:rPr>
            </w:pPr>
            <w:r>
              <w:rPr>
                <w:rFonts w:hint="eastAsia"/>
                <w:color w:val="555555"/>
                <w:sz w:val="21"/>
                <w:szCs w:val="21"/>
                <w:lang w:val="en-US" w:eastAsia="zh-CN"/>
              </w:rPr>
              <w:t>ATP荧光检测棒</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3273169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适用于</w:t>
            </w:r>
            <w:r>
              <w:rPr>
                <w:rFonts w:hint="eastAsia" w:ascii="宋体" w:hAnsi="宋体" w:eastAsia="宋体" w:cs="宋体"/>
                <w:i w:val="0"/>
                <w:iCs w:val="0"/>
                <w:color w:val="000000"/>
                <w:sz w:val="20"/>
                <w:szCs w:val="20"/>
                <w:u w:val="none"/>
              </w:rPr>
              <w:t>3M</w:t>
            </w:r>
            <w:r>
              <w:rPr>
                <w:rFonts w:hint="eastAsia" w:ascii="宋体" w:hAnsi="宋体" w:cs="宋体"/>
                <w:i w:val="0"/>
                <w:iCs w:val="0"/>
                <w:color w:val="000000"/>
                <w:sz w:val="20"/>
                <w:szCs w:val="20"/>
                <w:u w:val="none"/>
                <w:lang w:val="en-US" w:eastAsia="zh-CN"/>
              </w:rPr>
              <w:t>设备</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2E39F6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用于器械、器具和物品的清洗质量检查</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695A0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044A989">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40根</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1FC903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32元/根</w:t>
            </w:r>
          </w:p>
        </w:tc>
      </w:tr>
    </w:tbl>
    <w:p w14:paraId="11B9865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14:paraId="6BF5C01B">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14:paraId="26C3223E">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14:paraId="17DA73C5">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p>
    <w:p w14:paraId="3E86DC8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（2）供应商需提供药交所最低成交价和重庆地区最低价承诺，产品价格下降调整应及时通知采购人，违反承诺将承担5万元违约金，并从最低价执行之日倒结算退还采购人多支付的费用。</w:t>
      </w:r>
    </w:p>
    <w:p w14:paraId="15FF43F5">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14:paraId="1598226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供应商在履约过程中，放弃合同中的部分产品，采购人有权终止整个合同，避免供应商选择性供应盈利较大的产品。</w:t>
      </w:r>
    </w:p>
    <w:p w14:paraId="71E2A1AC">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1"/>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14:paraId="6E093BD0">
      <w:pPr>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w:t>
      </w:r>
      <w:r>
        <w:rPr>
          <w:rStyle w:val="11"/>
          <w:rFonts w:hint="eastAsia" w:ascii="方正仿宋_GBK" w:hAnsi="方正仿宋_GBK" w:eastAsia="方正仿宋_GBK" w:cs="方正仿宋_GBK"/>
          <w:color w:val="auto"/>
          <w:kern w:val="2"/>
          <w:sz w:val="30"/>
          <w:szCs w:val="30"/>
          <w:highlight w:val="none"/>
          <w:u w:val="none" w:color="000000"/>
          <w:lang w:val="en-US" w:eastAsia="zh-CN"/>
        </w:rPr>
        <w:t>1</w:t>
      </w:r>
      <w:r>
        <w:rPr>
          <w:rStyle w:val="11"/>
          <w:rFonts w:hint="eastAsia" w:ascii="方正仿宋_GBK" w:hAnsi="方正仿宋_GBK" w:eastAsia="方正仿宋_GBK" w:cs="方正仿宋_GBK"/>
          <w:color w:val="auto"/>
          <w:kern w:val="2"/>
          <w:sz w:val="30"/>
          <w:szCs w:val="30"/>
          <w:highlight w:val="none"/>
          <w:u w:val="none" w:color="000000"/>
          <w:lang w:val="zh-TW" w:eastAsia="zh-TW"/>
        </w:rPr>
        <w:t>）基本资格条件</w:t>
      </w:r>
    </w:p>
    <w:p w14:paraId="6857D97C">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14:paraId="78044E56">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14:paraId="65D17416">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14:paraId="644DC455">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14:paraId="719BF9B5">
      <w:pPr>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14:paraId="53E3FF4D">
      <w:pPr>
        <w:pStyle w:val="18"/>
        <w:spacing w:line="400" w:lineRule="exact"/>
        <w:ind w:firstLine="480"/>
        <w:rPr>
          <w:rStyle w:val="11"/>
          <w:rFonts w:hint="eastAsia" w:ascii="方正仿宋_GBK" w:hAnsi="方正仿宋_GBK" w:eastAsia="方正仿宋_GBK" w:cs="方正仿宋_GBK"/>
          <w:color w:val="auto"/>
          <w:sz w:val="30"/>
          <w:szCs w:val="30"/>
          <w:highlight w:val="none"/>
          <w:lang w:val="zh-TW" w:eastAsia="zh-TW"/>
        </w:rPr>
      </w:pPr>
      <w:r>
        <w:rPr>
          <w:rStyle w:val="11"/>
          <w:rFonts w:hint="eastAsia" w:ascii="方正仿宋_GBK" w:hAnsi="方正仿宋_GBK" w:eastAsia="方正仿宋_GBK" w:cs="方正仿宋_GBK"/>
          <w:color w:val="auto"/>
          <w:sz w:val="30"/>
          <w:szCs w:val="30"/>
          <w:highlight w:val="none"/>
          <w:lang w:val="zh-TW" w:eastAsia="zh-TW"/>
        </w:rPr>
        <w:t>（</w:t>
      </w:r>
      <w:r>
        <w:rPr>
          <w:rStyle w:val="11"/>
          <w:rFonts w:hint="eastAsia" w:ascii="方正仿宋_GBK" w:hAnsi="方正仿宋_GBK" w:eastAsia="方正仿宋_GBK" w:cs="方正仿宋_GBK"/>
          <w:color w:val="auto"/>
          <w:sz w:val="30"/>
          <w:szCs w:val="30"/>
          <w:highlight w:val="none"/>
          <w:lang w:val="en-US" w:eastAsia="zh-CN"/>
        </w:rPr>
        <w:t>2</w:t>
      </w:r>
      <w:r>
        <w:rPr>
          <w:rStyle w:val="11"/>
          <w:rFonts w:hint="eastAsia" w:ascii="方正仿宋_GBK" w:hAnsi="方正仿宋_GBK" w:eastAsia="方正仿宋_GBK" w:cs="方正仿宋_GBK"/>
          <w:color w:val="auto"/>
          <w:sz w:val="30"/>
          <w:szCs w:val="30"/>
          <w:highlight w:val="none"/>
          <w:lang w:val="zh-TW" w:eastAsia="zh-TW"/>
        </w:rPr>
        <w:t>）特定资格条件</w:t>
      </w:r>
    </w:p>
    <w:p w14:paraId="0D7E19BD">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en-US" w:eastAsia="zh-CN"/>
        </w:rPr>
        <w:t>①</w:t>
      </w:r>
      <w:r>
        <w:rPr>
          <w:rStyle w:val="11"/>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5343E586">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14:paraId="3306FC91">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CN"/>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1"/>
          <w:rFonts w:hint="eastAsia" w:ascii="方正仿宋_GBK" w:hAnsi="方正仿宋_GBK" w:eastAsia="方正仿宋_GBK" w:cs="方正仿宋_GBK"/>
          <w:color w:val="auto"/>
          <w:kern w:val="2"/>
          <w:sz w:val="30"/>
          <w:szCs w:val="30"/>
          <w:highlight w:val="none"/>
          <w:u w:val="none" w:color="000000"/>
          <w:lang w:val="zh-TW" w:eastAsia="zh-CN"/>
        </w:rPr>
        <w:t>。</w:t>
      </w:r>
    </w:p>
    <w:p w14:paraId="1859A0F3">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14:paraId="7E53E7B9">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w:t>
      </w:r>
    </w:p>
    <w:p w14:paraId="0BD18E4E">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14:paraId="1876D934">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14:paraId="1FA0FE51">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14:paraId="5C29F423">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5.履约保证金及管理要求：</w:t>
      </w:r>
    </w:p>
    <w:p w14:paraId="3A37C1F1">
      <w:pPr>
        <w:pageBreakBefore w:val="0"/>
        <w:kinsoku/>
        <w:wordWrap/>
        <w:overflowPunct/>
        <w:topLinePunct w:val="0"/>
        <w:autoSpaceDE/>
        <w:autoSpaceDN/>
        <w:bidi w:val="0"/>
        <w:adjustRightInd/>
        <w:snapToGrid w:val="0"/>
        <w:spacing w:line="400" w:lineRule="exact"/>
        <w:ind w:firstLine="600" w:firstLineChars="200"/>
        <w:rPr>
          <w:rFonts w:hint="default"/>
          <w:lang w:val="en-US" w:eastAsia="zh-CN"/>
        </w:rPr>
      </w:pPr>
      <w:r>
        <w:rPr>
          <w:rFonts w:hint="eastAsia" w:ascii="方正仿宋_GBK" w:hAnsi="方正仿宋_GBK" w:eastAsia="方正仿宋_GBK" w:cs="方正仿宋_GBK"/>
          <w:color w:val="auto"/>
          <w:sz w:val="30"/>
          <w:szCs w:val="30"/>
          <w:highlight w:val="none"/>
          <w:lang w:val="en-US" w:eastAsia="zh-CN"/>
        </w:rPr>
        <w:t>合同签订前，成交供应商向采购人缴纳项目履约保证金20000元（</w:t>
      </w:r>
      <w:r>
        <w:rPr>
          <w:rFonts w:hint="eastAsia" w:ascii="方正仿宋_GBK" w:hAnsi="方正仿宋_GBK" w:eastAsia="方正仿宋_GBK" w:cs="方正仿宋_GBK"/>
          <w:kern w:val="2"/>
          <w:sz w:val="30"/>
          <w:szCs w:val="30"/>
          <w:highlight w:val="none"/>
          <w:lang w:val="en-US" w:eastAsia="zh-CN" w:bidi="ar-SA"/>
        </w:rPr>
        <w:t>形式可为现金、支票、汇款、银行保函等）</w:t>
      </w:r>
      <w:r>
        <w:rPr>
          <w:rFonts w:hint="eastAsia" w:ascii="方正仿宋_GBK" w:hAnsi="方正仿宋_GBK" w:eastAsia="方正仿宋_GBK" w:cs="方正仿宋_GBK"/>
          <w:color w:val="auto"/>
          <w:sz w:val="30"/>
          <w:szCs w:val="30"/>
          <w:highlight w:val="none"/>
          <w:lang w:val="en-US" w:eastAsia="zh-CN"/>
        </w:rPr>
        <w:t>并提供产品来源合法合规的授权证明文件，合同履行期间供应商的违约责任和产品质量争议鉴定费用将优先从履约保证金中抵扣。</w:t>
      </w:r>
      <w:r>
        <w:rPr>
          <w:rFonts w:hint="eastAsia" w:ascii="方正仿宋_GBK" w:hAnsi="方正仿宋_GBK" w:eastAsia="方正仿宋_GBK" w:cs="方正仿宋_GBK"/>
          <w:sz w:val="30"/>
          <w:szCs w:val="30"/>
          <w:highlight w:val="none"/>
        </w:rPr>
        <w:t>投标人</w:t>
      </w:r>
      <w:r>
        <w:rPr>
          <w:rFonts w:hint="eastAsia" w:ascii="方正仿宋_GBK" w:hAnsi="方正仿宋_GBK" w:eastAsia="方正仿宋_GBK" w:cs="方正仿宋_GBK"/>
          <w:sz w:val="30"/>
          <w:szCs w:val="30"/>
          <w:highlight w:val="none"/>
          <w:lang w:val="en-US" w:eastAsia="zh-CN"/>
        </w:rPr>
        <w:t>无正当理由</w:t>
      </w:r>
      <w:r>
        <w:rPr>
          <w:rFonts w:hint="eastAsia" w:ascii="方正仿宋_GBK" w:hAnsi="方正仿宋_GBK" w:eastAsia="方正仿宋_GBK" w:cs="方正仿宋_GBK"/>
          <w:sz w:val="30"/>
          <w:szCs w:val="30"/>
          <w:highlight w:val="none"/>
        </w:rPr>
        <w:t>逾期未签订合同</w:t>
      </w:r>
      <w:r>
        <w:rPr>
          <w:rFonts w:hint="eastAsia" w:ascii="方正仿宋_GBK" w:hAnsi="方正仿宋_GBK" w:eastAsia="方正仿宋_GBK" w:cs="方正仿宋_GBK"/>
          <w:sz w:val="30"/>
          <w:szCs w:val="30"/>
          <w:highlight w:val="none"/>
          <w:lang w:val="en-US" w:eastAsia="zh-CN"/>
        </w:rPr>
        <w:t>或拒绝履行合同</w:t>
      </w:r>
      <w:r>
        <w:rPr>
          <w:rFonts w:hint="eastAsia" w:ascii="方正仿宋_GBK" w:hAnsi="方正仿宋_GBK" w:eastAsia="方正仿宋_GBK" w:cs="方正仿宋_GBK"/>
          <w:sz w:val="30"/>
          <w:szCs w:val="30"/>
          <w:highlight w:val="none"/>
        </w:rPr>
        <w:t>的，</w:t>
      </w:r>
      <w:r>
        <w:rPr>
          <w:rFonts w:hint="eastAsia" w:ascii="方正仿宋_GBK" w:hAnsi="方正仿宋_GBK" w:eastAsia="方正仿宋_GBK" w:cs="方正仿宋_GBK"/>
          <w:color w:val="auto"/>
          <w:sz w:val="30"/>
          <w:szCs w:val="30"/>
          <w:highlight w:val="none"/>
          <w:lang w:val="en-US" w:eastAsia="zh-CN"/>
        </w:rPr>
        <w:t>履约保证金将作为</w:t>
      </w:r>
      <w:r>
        <w:rPr>
          <w:rFonts w:hint="eastAsia" w:ascii="方正仿宋_GBK" w:hAnsi="方正仿宋_GBK" w:eastAsia="方正仿宋_GBK" w:cs="方正仿宋_GBK"/>
          <w:sz w:val="30"/>
          <w:szCs w:val="30"/>
          <w:highlight w:val="none"/>
        </w:rPr>
        <w:t>违约</w:t>
      </w:r>
      <w:r>
        <w:rPr>
          <w:rFonts w:hint="eastAsia" w:ascii="方正仿宋_GBK" w:hAnsi="方正仿宋_GBK" w:eastAsia="方正仿宋_GBK" w:cs="方正仿宋_GBK"/>
          <w:sz w:val="30"/>
          <w:szCs w:val="30"/>
          <w:highlight w:val="none"/>
          <w:lang w:val="en-US" w:eastAsia="zh-CN"/>
        </w:rPr>
        <w:t>金不予退还，并纳入采购人供应商不良执业记录进行管理</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color w:val="auto"/>
          <w:sz w:val="30"/>
          <w:szCs w:val="30"/>
          <w:highlight w:val="none"/>
          <w:lang w:val="en-US" w:eastAsia="zh-CN"/>
        </w:rPr>
        <w:t>产品验收合格且合同期限届满，无违约行为和质量纠纷争议的一次性无息退还。</w:t>
      </w:r>
    </w:p>
    <w:p w14:paraId="544274FF">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14:paraId="6B681D3A">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14:paraId="6F2F3472">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14:paraId="7647A9A9">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合同签订前，采购人有权要求对拟成交供应商的产品进行试用，试用合格签订合同。本项目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14:paraId="196B2093">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14:paraId="2F490742">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（1）货物到达现场后，中标人应在使用单位人员在场情况下当面开箱，共同清点、检查外观，按照国家及行业相关标准验收，双方签字确认。</w:t>
      </w:r>
    </w:p>
    <w:p w14:paraId="285D680D">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（2）中标人应保证货物到达采购人所在地完好无损，如有遗漏、损坏，由中标人负责调换、补齐或赔偿。</w:t>
      </w:r>
    </w:p>
    <w:p w14:paraId="0B7A2B01">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（3）中标人应根据国家相关文件要求提供产品合格证明及批次检测报告的资料。</w:t>
      </w:r>
    </w:p>
    <w:p w14:paraId="5E9E04A4">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（4）中标人提供的货物未达到招标文件规定要求，且对招标人造成损失的，由中标人承担一切责任，并赔偿所造成的损失。</w:t>
      </w:r>
    </w:p>
    <w:p w14:paraId="2F204960">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（5）招标人需要制造商对中标人交付的产品（包括质量、技术参数等）进行确认的，制造商应予以配合，并出具书面意见。</w:t>
      </w:r>
    </w:p>
    <w:p w14:paraId="13041FC4">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14:paraId="186AB20C">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14:paraId="05DBB004">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14:paraId="7B943555">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14:paraId="4F41BC4E">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14:paraId="717A6D75">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14:paraId="5DAC9453">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14:paraId="37D87FED">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14:paraId="70D70607">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14:paraId="10F6BF75">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14:paraId="75F35026">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14:paraId="0C2EB775">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14:paraId="262D1F8E">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1000元，产品质量争议采购人有权要求供应商承担产品司法鉴定费用；违反最低价成交价承诺，如药交所最低成交价降价未在1周内书面通知，将承担违约金50000元，并按照最低成交价开始日期进行倒结算；一个年度连续发生5次违约行为，采购人有权要求解除合同；供应商及其产品发生泄漏医院数据及患者隐私事件，采购人有权解除合同并要求供应商返还已支付款项并承担合同金额1倍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14:paraId="656E3A7A">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14:paraId="69A0448F">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14:paraId="76DD4A4D">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招标人批量订货，中标人送达后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14:paraId="7563C98D">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14:paraId="3F9395A1">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sz w:val="30"/>
          <w:szCs w:val="30"/>
          <w:highlight w:val="none"/>
          <w:lang w:val="en-US" w:eastAsia="zh-CN"/>
        </w:rPr>
        <w:t>试剂类耗材如包含配套质控品、校准品、清洗液、其他辅材等，应明确报价是否包含相关产品，如未包含应单独报价。院内已招采SPD服务，供应商投标时须考虑SPD配送服务价格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b/>
          <w:bCs/>
          <w:sz w:val="30"/>
          <w:szCs w:val="30"/>
          <w:highlight w:val="none"/>
          <w:lang w:val="en-US" w:eastAsia="zh-CN"/>
        </w:rPr>
        <w:t>药交所显示为高值医用耗材的只接受供应商提供的药交所线上最低价作为报价，低值医用耗材可接受供应商线下报价，但供应商后续应配合采购人进行药交所线上备案采购线上结算。</w:t>
      </w:r>
    </w:p>
    <w:p w14:paraId="0BDE6CD3">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14:paraId="7A800B8A">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14:paraId="3F2A37C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14:paraId="44B92452">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14:paraId="425ADE8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14:paraId="355CE02F">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14:paraId="6E78B54D">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14:paraId="0921C20C">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14:paraId="586C4707">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14:paraId="5298C68F">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14:paraId="1D7D4572">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14:paraId="7F07F5D3">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14:paraId="743DCC15">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1AF385B9">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14:paraId="4733C386">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14:paraId="7CFB8FA7">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14:paraId="09793B9F">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14:paraId="75F998AF">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14:paraId="47AA2FC4">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14:paraId="6DAA316A">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14:paraId="053E16EB">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14:paraId="7C9E2B04">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14:paraId="3A3510D2">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14:paraId="6BDC8505">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14:paraId="45C23048">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14:paraId="4BC6447C">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14:paraId="5E14DE66">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14:paraId="1C84149D">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14:paraId="08CA170F">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14:paraId="4CF67814">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14:paraId="4A2F74C1">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14:paraId="5E31981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14:paraId="57B51851">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14:paraId="5161C693">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14:paraId="5057D79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14:paraId="5F6979D1">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14:paraId="0D188F89">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14:paraId="7ADA0B9A">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14:paraId="4926CED8">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14:paraId="499BC684">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14:paraId="1C079E7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14:paraId="41EB6A37">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14:paraId="34EBA281">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如第一中标人因不可抗力或者自身原因不能履行合同的，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可以确定第二中标候选人为中标人，以此类推。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14:paraId="56E01ED3">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14:paraId="219C5FFA">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对未中标人不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14:paraId="06090DA3">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14:paraId="69894F6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237057789"/>
      <w:bookmarkStart w:id="1" w:name="_Toc128229278"/>
      <w:bookmarkStart w:id="2" w:name="_Toc128014287"/>
      <w:bookmarkStart w:id="3" w:name="_Toc128229721"/>
      <w:bookmarkStart w:id="4" w:name="_Toc156196446"/>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14:paraId="06ABCA3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14:paraId="7552452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14:paraId="0FF6AE3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14:paraId="76EFD22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14:paraId="5F485E4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14:paraId="36BC9EE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14:paraId="5D8D8BF7">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14:paraId="757C9AF5">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14:paraId="398654C0">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BDABA7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14:paraId="48164EC4">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14:paraId="4058CFD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14:paraId="6812DF80">
      <w:pPr>
        <w:rPr>
          <w:rFonts w:hint="eastAsia" w:ascii="方正仿宋_GBK" w:hAnsi="方正仿宋_GBK" w:eastAsia="方正仿宋_GBK" w:cs="方正仿宋_GBK"/>
          <w:color w:val="auto"/>
          <w:kern w:val="0"/>
          <w:sz w:val="32"/>
          <w:szCs w:val="32"/>
          <w:lang w:val="en-US" w:eastAsia="zh-CN"/>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14:paraId="1DA98EC9">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14:paraId="58755D78">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40221223">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0119FC72">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6A75DF3D">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341DACF5">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43AC732A">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14:paraId="460AB80A">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14:paraId="37714AB2">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r>
        <w:rPr>
          <w:rFonts w:hint="eastAsia" w:ascii="仿宋_GB2312" w:hAnsi="宋体" w:eastAsia="仿宋_GB2312" w:cs="宋体"/>
          <w:sz w:val="24"/>
          <w:lang w:val="zh-CN"/>
        </w:rPr>
        <w:t xml:space="preserve">                  </w:t>
      </w:r>
    </w:p>
    <w:p w14:paraId="2E746FC0">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14:paraId="078A72AA">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14:paraId="03E33FA3">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14:paraId="25A90DB1">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14:paraId="0A94C2DD">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14:paraId="1FDA8714">
      <w:pPr>
        <w:autoSpaceDE w:val="0"/>
        <w:autoSpaceDN w:val="0"/>
        <w:adjustRightInd w:val="0"/>
        <w:snapToGrid w:val="0"/>
        <w:spacing w:line="360" w:lineRule="auto"/>
        <w:rPr>
          <w:rFonts w:ascii="仿宋_GB2312" w:eastAsia="仿宋_GB2312"/>
          <w:sz w:val="24"/>
          <w:lang w:val="zh-CN"/>
        </w:rPr>
      </w:pPr>
    </w:p>
    <w:p w14:paraId="501D47FA">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14:paraId="1986093E">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14:paraId="39E0F344">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14:paraId="325FA78A">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14:paraId="7949EB5A">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14:paraId="1FD550D2">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1.投标书............................................................................................1</w:t>
      </w:r>
    </w:p>
    <w:p w14:paraId="53456155">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.............................2</w:t>
      </w:r>
    </w:p>
    <w:p w14:paraId="152F00B0">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2.1营业执照.......................................................................................3</w:t>
      </w:r>
    </w:p>
    <w:p w14:paraId="7627CECC">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2.2耗材经营许可证..............................................................................4</w:t>
      </w:r>
    </w:p>
    <w:p w14:paraId="35E64128">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基本资格条件承诺函.................................................................5</w:t>
      </w:r>
    </w:p>
    <w:p w14:paraId="6F8B86E4">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14:paraId="11DE57DC">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14:paraId="2AF17BA4">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14:paraId="47942436">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14:paraId="432E5F68">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14:paraId="36BCCBB5">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14:paraId="114ECBA9">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14:paraId="042FF9FA">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7.不得高于药交所最低成交价和重庆地区线下此傲骨最低价承诺..........</w:t>
      </w:r>
    </w:p>
    <w:p w14:paraId="2979C6D9">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14:paraId="6CDD882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14:paraId="4B207340">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14:paraId="653B3C1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11.医用耗材合同信息表..................................................................</w:t>
      </w:r>
    </w:p>
    <w:p w14:paraId="5865F6E8">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14:paraId="6C54018A">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14:paraId="3A85B212">
      <w:pPr>
        <w:autoSpaceDE w:val="0"/>
        <w:autoSpaceDN w:val="0"/>
        <w:adjustRightInd w:val="0"/>
        <w:snapToGrid w:val="0"/>
        <w:spacing w:line="360" w:lineRule="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重庆医科大学附属璧山医院：</w:t>
      </w:r>
    </w:p>
    <w:p w14:paraId="314F3B17">
      <w:pPr>
        <w:autoSpaceDE w:val="0"/>
        <w:autoSpaceDN w:val="0"/>
        <w:adjustRightInd w:val="0"/>
        <w:snapToGrid w:val="0"/>
        <w:spacing w:line="360" w:lineRule="auto"/>
        <w:ind w:firstLine="640" w:firstLineChars="200"/>
        <w:rPr>
          <w:rFonts w:hint="eastAsia" w:ascii="方正仿宋_GBK" w:hAnsi="方正仿宋_GBK" w:eastAsia="方正仿宋_GBK" w:cs="方正仿宋_GBK"/>
          <w:b/>
          <w:bCs/>
          <w:color w:val="auto"/>
          <w:sz w:val="32"/>
          <w:szCs w:val="32"/>
          <w:lang w:val="zh-CN"/>
        </w:rPr>
      </w:pPr>
      <w:r>
        <w:rPr>
          <w:rFonts w:hint="eastAsia" w:ascii="方正仿宋_GBK" w:hAnsi="方正仿宋_GBK" w:eastAsia="方正仿宋_GBK" w:cs="方正仿宋_GBK"/>
          <w:sz w:val="32"/>
          <w:szCs w:val="32"/>
          <w:lang w:val="zh-CN"/>
        </w:rPr>
        <w:t>我</w:t>
      </w:r>
      <w:r>
        <w:rPr>
          <w:rFonts w:hint="eastAsia" w:ascii="方正仿宋_GBK" w:hAnsi="方正仿宋_GBK" w:eastAsia="方正仿宋_GBK" w:cs="方正仿宋_GBK"/>
          <w:sz w:val="32"/>
          <w:szCs w:val="32"/>
          <w:lang w:val="en-US" w:eastAsia="zh-CN"/>
        </w:rPr>
        <w:t>公司</w:t>
      </w:r>
      <w:r>
        <w:rPr>
          <w:rFonts w:hint="eastAsia" w:ascii="方正仿宋_GBK" w:hAnsi="方正仿宋_GBK" w:eastAsia="方正仿宋_GBK" w:cs="方正仿宋_GBK"/>
          <w:sz w:val="32"/>
          <w:szCs w:val="32"/>
          <w:lang w:val="zh-CN"/>
        </w:rPr>
        <w:t>收到贵院</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lang w:val="zh-CN"/>
        </w:rPr>
        <w:t>的</w:t>
      </w:r>
      <w:r>
        <w:rPr>
          <w:rFonts w:hint="eastAsia" w:ascii="方正仿宋_GBK" w:hAnsi="方正仿宋_GBK" w:eastAsia="方正仿宋_GBK" w:cs="方正仿宋_GBK"/>
          <w:sz w:val="32"/>
          <w:szCs w:val="32"/>
          <w:lang w:val="en-US" w:eastAsia="zh-CN"/>
        </w:rPr>
        <w:t>询价</w:t>
      </w:r>
      <w:r>
        <w:rPr>
          <w:rFonts w:hint="eastAsia" w:ascii="方正仿宋_GBK" w:hAnsi="方正仿宋_GBK" w:eastAsia="方正仿宋_GBK" w:cs="方正仿宋_GBK"/>
          <w:sz w:val="32"/>
          <w:szCs w:val="32"/>
          <w:lang w:val="zh-CN"/>
        </w:rPr>
        <w:t>文件（编号              ），经详细研究，愿意参加投标，并授权下述签字人</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lang w:val="zh-CN"/>
        </w:rPr>
        <w:t>，全权代表我投标单位提交下述文件</w:t>
      </w:r>
      <w:r>
        <w:rPr>
          <w:rFonts w:hint="eastAsia" w:ascii="方正仿宋_GBK" w:hAnsi="方正仿宋_GBK" w:eastAsia="方正仿宋_GBK" w:cs="方正仿宋_GBK"/>
          <w:b/>
          <w:bCs/>
          <w:color w:val="auto"/>
          <w:sz w:val="32"/>
          <w:szCs w:val="32"/>
          <w:lang w:val="zh-CN"/>
        </w:rPr>
        <w:t>。文件包括：</w:t>
      </w:r>
    </w:p>
    <w:p w14:paraId="1E6B10E8">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14:paraId="7E379709">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14:paraId="16EC1B12">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w:t>
      </w:r>
      <w:r>
        <w:rPr>
          <w:rFonts w:hint="eastAsia" w:ascii="方正仿宋_GBK" w:hAnsi="方正仿宋_GBK" w:eastAsia="方正仿宋_GBK" w:cs="方正仿宋_GBK"/>
          <w:sz w:val="30"/>
          <w:szCs w:val="30"/>
          <w:highlight w:val="none"/>
        </w:rPr>
        <w:t>投标报价表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14:paraId="326CC8CF">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含所有产品注册证或备案号、规格/型号、医疗器械分类、医保通用名、医保耗材分类代码、是否属于医保局和药监局认定的高值耗材、生产厂家、药交所是否上架、产品有效期、重庆三甲医院使用情况）。</w:t>
      </w:r>
    </w:p>
    <w:p w14:paraId="347FA5BD">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14:paraId="0EC9E4B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14:paraId="0BC01DCC">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14:paraId="7F41B9A2">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14:paraId="7552D0C1">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14:paraId="5873E029">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14:paraId="0C5E79FC">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14:paraId="4184DEA9">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14:paraId="44B1AE67">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14:paraId="72002E07">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14:paraId="041B794B">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14:paraId="0C46E0F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14:paraId="1014910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14:paraId="7394EFF8">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14:paraId="31CF9C5E">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14:paraId="1816BC2F">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14:paraId="22496910">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14:paraId="59E7A835">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14:paraId="77EE719B">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14:paraId="18A2BAE3">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14:paraId="7C56FA39">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43828FDE">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14:paraId="57A6D3C7">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14:paraId="16D0F499">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14:paraId="026E81D4">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14:paraId="1053AF92">
      <w:pPr>
        <w:ind w:firstLine="640" w:firstLineChars="200"/>
        <w:rPr>
          <w:rFonts w:hint="eastAsia" w:ascii="方正仿宋_GBK" w:hAnsi="方正仿宋_GBK" w:eastAsia="方正仿宋_GBK" w:cs="方正仿宋_GBK"/>
          <w:sz w:val="32"/>
          <w:szCs w:val="32"/>
        </w:rPr>
      </w:pPr>
    </w:p>
    <w:p w14:paraId="385F7FB0">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14:paraId="59164F60">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6687BA7F">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14:paraId="503A7A25">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14:paraId="296BA7E3">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14:paraId="743DDA3F">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66549448"/>
      <w:bookmarkStart w:id="6" w:name="_Toc156196470"/>
      <w:bookmarkStart w:id="7" w:name="_Toc156730450"/>
      <w:bookmarkStart w:id="8" w:name="_Toc175017342"/>
      <w:bookmarkStart w:id="9" w:name="_Toc173677397"/>
      <w:bookmarkStart w:id="10" w:name="_Toc156815770"/>
      <w:bookmarkStart w:id="11" w:name="_Toc128229745"/>
      <w:bookmarkStart w:id="12" w:name="_Toc156196559"/>
      <w:bookmarkStart w:id="13" w:name="_Toc128229916"/>
      <w:bookmarkStart w:id="14" w:name="_Toc128229302"/>
      <w:bookmarkStart w:id="15" w:name="_Toc166139912"/>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14:paraId="2695755F">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66139913"/>
      <w:bookmarkStart w:id="17" w:name="_Toc156730451"/>
      <w:bookmarkStart w:id="18" w:name="_Toc156815771"/>
      <w:bookmarkStart w:id="19" w:name="_Toc173677398"/>
      <w:bookmarkStart w:id="20" w:name="_Toc166549449"/>
      <w:bookmarkStart w:id="21" w:name="_Toc175017343"/>
      <w:bookmarkStart w:id="22" w:name="_Toc128229746"/>
      <w:bookmarkStart w:id="23" w:name="_Toc156196471"/>
      <w:bookmarkStart w:id="24" w:name="_Toc128229303"/>
      <w:bookmarkStart w:id="25" w:name="_Toc128229917"/>
      <w:bookmarkStart w:id="26" w:name="_Toc156196560"/>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14:paraId="7C38290D">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14:paraId="1F3E0DD3">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229747"/>
      <w:bookmarkStart w:id="28" w:name="_Toc175017344"/>
      <w:bookmarkStart w:id="29" w:name="_Toc156196472"/>
      <w:bookmarkStart w:id="30" w:name="_Toc128229304"/>
      <w:bookmarkStart w:id="31" w:name="_Toc237057793"/>
      <w:bookmarkStart w:id="32" w:name="_Toc128014297"/>
      <w:bookmarkStart w:id="33" w:name="_Toc173677399"/>
    </w:p>
    <w:p w14:paraId="6FE7AABF">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14:paraId="31FF704E">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14:paraId="6A899AA3">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14:paraId="2A4CC340">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14:paraId="2282A2CA">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14:paraId="3C1B2B50">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u w:val="single"/>
          <w:lang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重庆医科大学附属璧山医院</w:t>
      </w:r>
    </w:p>
    <w:p w14:paraId="318FD5B2">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14:paraId="3C964777">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14:paraId="1BFABC0C">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14:paraId="3A8D76AD">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14:paraId="125ABA87">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14:paraId="5383BFF7">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14:paraId="571EB636">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14:paraId="3661FCBF">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14:paraId="0AC7A481">
      <w:pPr>
        <w:pStyle w:val="17"/>
        <w:numPr>
          <w:ilvl w:val="0"/>
          <w:numId w:val="0"/>
        </w:numPr>
        <w:tabs>
          <w:tab w:val="clear" w:pos="3600"/>
        </w:tabs>
        <w:ind w:left="2880" w:leftChars="0"/>
        <w:rPr>
          <w:rFonts w:hint="eastAsia"/>
        </w:rPr>
      </w:pPr>
    </w:p>
    <w:p w14:paraId="7623387D">
      <w:pPr>
        <w:rPr>
          <w:rFonts w:hint="eastAsia"/>
        </w:rPr>
      </w:pPr>
    </w:p>
    <w:p w14:paraId="67062317">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14:paraId="12484E7D">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报价表</w:t>
      </w:r>
    </w:p>
    <w:p w14:paraId="7E8B9C73">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0E2BA61B">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31555EA2">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14:paraId="53C84875">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2EEE0064">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76FB9ECE">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7994CFC6">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328B1B51">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64674755">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5B9A2523">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5DF612E8">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3534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5E3293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76DD9097">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3B7DBCA6">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104D254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2E50B6B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6" w:type="dxa"/>
            <w:noWrap w:val="0"/>
            <w:vAlign w:val="center"/>
          </w:tcPr>
          <w:p w14:paraId="1E9129C5">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14:paraId="252C6418">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0507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4DBE942">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23535A56">
            <w:pPr>
              <w:spacing w:line="300" w:lineRule="exact"/>
              <w:rPr>
                <w:rFonts w:ascii="微软雅黑" w:hAnsi="微软雅黑" w:eastAsia="微软雅黑" w:cs="微软雅黑"/>
                <w:sz w:val="24"/>
                <w:szCs w:val="24"/>
              </w:rPr>
            </w:pPr>
          </w:p>
        </w:tc>
        <w:tc>
          <w:tcPr>
            <w:tcW w:w="1559" w:type="dxa"/>
            <w:noWrap w:val="0"/>
            <w:vAlign w:val="top"/>
          </w:tcPr>
          <w:p w14:paraId="65694D22">
            <w:pPr>
              <w:spacing w:line="300" w:lineRule="exact"/>
              <w:rPr>
                <w:rFonts w:ascii="微软雅黑" w:hAnsi="微软雅黑" w:eastAsia="微软雅黑" w:cs="微软雅黑"/>
                <w:sz w:val="24"/>
                <w:szCs w:val="24"/>
              </w:rPr>
            </w:pPr>
          </w:p>
        </w:tc>
        <w:tc>
          <w:tcPr>
            <w:tcW w:w="1701" w:type="dxa"/>
            <w:noWrap w:val="0"/>
            <w:vAlign w:val="top"/>
          </w:tcPr>
          <w:p w14:paraId="747AF448">
            <w:pPr>
              <w:spacing w:line="300" w:lineRule="exact"/>
              <w:rPr>
                <w:rFonts w:ascii="微软雅黑" w:hAnsi="微软雅黑" w:eastAsia="微软雅黑" w:cs="微软雅黑"/>
                <w:sz w:val="24"/>
                <w:szCs w:val="24"/>
              </w:rPr>
            </w:pPr>
          </w:p>
        </w:tc>
        <w:tc>
          <w:tcPr>
            <w:tcW w:w="1134" w:type="dxa"/>
            <w:noWrap w:val="0"/>
            <w:vAlign w:val="center"/>
          </w:tcPr>
          <w:p w14:paraId="41DE8BF3">
            <w:pPr>
              <w:spacing w:line="300" w:lineRule="exact"/>
              <w:rPr>
                <w:rFonts w:ascii="微软雅黑" w:hAnsi="微软雅黑" w:eastAsia="微软雅黑" w:cs="微软雅黑"/>
                <w:sz w:val="24"/>
                <w:szCs w:val="24"/>
              </w:rPr>
            </w:pPr>
          </w:p>
        </w:tc>
        <w:tc>
          <w:tcPr>
            <w:tcW w:w="1276" w:type="dxa"/>
            <w:noWrap w:val="0"/>
            <w:vAlign w:val="top"/>
          </w:tcPr>
          <w:p w14:paraId="4013EEAC">
            <w:pPr>
              <w:spacing w:line="300" w:lineRule="exact"/>
              <w:rPr>
                <w:rFonts w:ascii="微软雅黑" w:hAnsi="微软雅黑" w:eastAsia="微软雅黑" w:cs="微软雅黑"/>
                <w:sz w:val="24"/>
                <w:szCs w:val="24"/>
              </w:rPr>
            </w:pPr>
          </w:p>
        </w:tc>
        <w:tc>
          <w:tcPr>
            <w:tcW w:w="1275" w:type="dxa"/>
            <w:noWrap w:val="0"/>
            <w:vAlign w:val="top"/>
          </w:tcPr>
          <w:p w14:paraId="0F07EA8A">
            <w:pPr>
              <w:spacing w:line="300" w:lineRule="exact"/>
              <w:rPr>
                <w:rFonts w:ascii="微软雅黑" w:hAnsi="微软雅黑" w:eastAsia="微软雅黑" w:cs="微软雅黑"/>
                <w:sz w:val="24"/>
                <w:szCs w:val="24"/>
              </w:rPr>
            </w:pPr>
          </w:p>
        </w:tc>
      </w:tr>
      <w:tr w14:paraId="6B75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865FA88">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4BEF0019">
            <w:pPr>
              <w:spacing w:line="300" w:lineRule="exact"/>
              <w:rPr>
                <w:rFonts w:ascii="微软雅黑" w:hAnsi="微软雅黑" w:eastAsia="微软雅黑" w:cs="微软雅黑"/>
                <w:sz w:val="24"/>
                <w:szCs w:val="24"/>
              </w:rPr>
            </w:pPr>
          </w:p>
        </w:tc>
        <w:tc>
          <w:tcPr>
            <w:tcW w:w="1559" w:type="dxa"/>
            <w:noWrap w:val="0"/>
            <w:vAlign w:val="top"/>
          </w:tcPr>
          <w:p w14:paraId="60C5B7F0">
            <w:pPr>
              <w:spacing w:line="300" w:lineRule="exact"/>
              <w:rPr>
                <w:rFonts w:ascii="微软雅黑" w:hAnsi="微软雅黑" w:eastAsia="微软雅黑" w:cs="微软雅黑"/>
                <w:sz w:val="24"/>
                <w:szCs w:val="24"/>
              </w:rPr>
            </w:pPr>
          </w:p>
        </w:tc>
        <w:tc>
          <w:tcPr>
            <w:tcW w:w="1701" w:type="dxa"/>
            <w:noWrap w:val="0"/>
            <w:vAlign w:val="top"/>
          </w:tcPr>
          <w:p w14:paraId="43745081">
            <w:pPr>
              <w:spacing w:line="300" w:lineRule="exact"/>
              <w:rPr>
                <w:rFonts w:ascii="微软雅黑" w:hAnsi="微软雅黑" w:eastAsia="微软雅黑" w:cs="微软雅黑"/>
                <w:sz w:val="24"/>
                <w:szCs w:val="24"/>
              </w:rPr>
            </w:pPr>
          </w:p>
        </w:tc>
        <w:tc>
          <w:tcPr>
            <w:tcW w:w="1134" w:type="dxa"/>
            <w:noWrap w:val="0"/>
            <w:vAlign w:val="center"/>
          </w:tcPr>
          <w:p w14:paraId="16070177">
            <w:pPr>
              <w:spacing w:line="300" w:lineRule="exact"/>
              <w:rPr>
                <w:rFonts w:ascii="微软雅黑" w:hAnsi="微软雅黑" w:eastAsia="微软雅黑" w:cs="微软雅黑"/>
                <w:sz w:val="24"/>
                <w:szCs w:val="24"/>
              </w:rPr>
            </w:pPr>
          </w:p>
        </w:tc>
        <w:tc>
          <w:tcPr>
            <w:tcW w:w="1276" w:type="dxa"/>
            <w:noWrap w:val="0"/>
            <w:vAlign w:val="top"/>
          </w:tcPr>
          <w:p w14:paraId="24002C24">
            <w:pPr>
              <w:spacing w:line="300" w:lineRule="exact"/>
              <w:rPr>
                <w:rFonts w:ascii="微软雅黑" w:hAnsi="微软雅黑" w:eastAsia="微软雅黑" w:cs="微软雅黑"/>
                <w:sz w:val="24"/>
                <w:szCs w:val="24"/>
              </w:rPr>
            </w:pPr>
          </w:p>
        </w:tc>
        <w:tc>
          <w:tcPr>
            <w:tcW w:w="1275" w:type="dxa"/>
            <w:noWrap w:val="0"/>
            <w:vAlign w:val="top"/>
          </w:tcPr>
          <w:p w14:paraId="321D639E">
            <w:pPr>
              <w:spacing w:line="300" w:lineRule="exact"/>
              <w:rPr>
                <w:rFonts w:ascii="微软雅黑" w:hAnsi="微软雅黑" w:eastAsia="微软雅黑" w:cs="微软雅黑"/>
                <w:sz w:val="24"/>
                <w:szCs w:val="24"/>
              </w:rPr>
            </w:pPr>
          </w:p>
        </w:tc>
      </w:tr>
      <w:tr w14:paraId="61FC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FC65848">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1EEBCC25">
            <w:pPr>
              <w:spacing w:line="300" w:lineRule="exact"/>
              <w:rPr>
                <w:rFonts w:ascii="微软雅黑" w:hAnsi="微软雅黑" w:eastAsia="微软雅黑" w:cs="微软雅黑"/>
                <w:sz w:val="24"/>
                <w:szCs w:val="24"/>
              </w:rPr>
            </w:pPr>
          </w:p>
        </w:tc>
        <w:tc>
          <w:tcPr>
            <w:tcW w:w="1559" w:type="dxa"/>
            <w:noWrap w:val="0"/>
            <w:vAlign w:val="top"/>
          </w:tcPr>
          <w:p w14:paraId="1B4559CA">
            <w:pPr>
              <w:spacing w:line="300" w:lineRule="exact"/>
              <w:rPr>
                <w:rFonts w:ascii="微软雅黑" w:hAnsi="微软雅黑" w:eastAsia="微软雅黑" w:cs="微软雅黑"/>
                <w:sz w:val="24"/>
                <w:szCs w:val="24"/>
              </w:rPr>
            </w:pPr>
          </w:p>
        </w:tc>
        <w:tc>
          <w:tcPr>
            <w:tcW w:w="1701" w:type="dxa"/>
            <w:noWrap w:val="0"/>
            <w:vAlign w:val="top"/>
          </w:tcPr>
          <w:p w14:paraId="1E93E591">
            <w:pPr>
              <w:spacing w:line="300" w:lineRule="exact"/>
              <w:rPr>
                <w:rFonts w:ascii="微软雅黑" w:hAnsi="微软雅黑" w:eastAsia="微软雅黑" w:cs="微软雅黑"/>
                <w:sz w:val="24"/>
                <w:szCs w:val="24"/>
              </w:rPr>
            </w:pPr>
          </w:p>
        </w:tc>
        <w:tc>
          <w:tcPr>
            <w:tcW w:w="1134" w:type="dxa"/>
            <w:noWrap w:val="0"/>
            <w:vAlign w:val="center"/>
          </w:tcPr>
          <w:p w14:paraId="3707AB39">
            <w:pPr>
              <w:spacing w:line="300" w:lineRule="exact"/>
              <w:rPr>
                <w:rFonts w:ascii="微软雅黑" w:hAnsi="微软雅黑" w:eastAsia="微软雅黑" w:cs="微软雅黑"/>
                <w:sz w:val="24"/>
                <w:szCs w:val="24"/>
              </w:rPr>
            </w:pPr>
          </w:p>
        </w:tc>
        <w:tc>
          <w:tcPr>
            <w:tcW w:w="1276" w:type="dxa"/>
            <w:noWrap w:val="0"/>
            <w:vAlign w:val="top"/>
          </w:tcPr>
          <w:p w14:paraId="1345661C">
            <w:pPr>
              <w:spacing w:line="300" w:lineRule="exact"/>
              <w:rPr>
                <w:rFonts w:ascii="微软雅黑" w:hAnsi="微软雅黑" w:eastAsia="微软雅黑" w:cs="微软雅黑"/>
                <w:sz w:val="24"/>
                <w:szCs w:val="24"/>
              </w:rPr>
            </w:pPr>
          </w:p>
        </w:tc>
        <w:tc>
          <w:tcPr>
            <w:tcW w:w="1275" w:type="dxa"/>
            <w:noWrap w:val="0"/>
            <w:vAlign w:val="top"/>
          </w:tcPr>
          <w:p w14:paraId="3EBF8150">
            <w:pPr>
              <w:spacing w:line="300" w:lineRule="exact"/>
              <w:rPr>
                <w:rFonts w:ascii="微软雅黑" w:hAnsi="微软雅黑" w:eastAsia="微软雅黑" w:cs="微软雅黑"/>
                <w:sz w:val="24"/>
                <w:szCs w:val="24"/>
              </w:rPr>
            </w:pPr>
          </w:p>
        </w:tc>
      </w:tr>
      <w:tr w14:paraId="54A6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EFC06C2">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28052A56">
            <w:pPr>
              <w:spacing w:line="300" w:lineRule="exact"/>
              <w:rPr>
                <w:rFonts w:ascii="微软雅黑" w:hAnsi="微软雅黑" w:eastAsia="微软雅黑" w:cs="微软雅黑"/>
                <w:sz w:val="24"/>
                <w:szCs w:val="24"/>
              </w:rPr>
            </w:pPr>
          </w:p>
        </w:tc>
        <w:tc>
          <w:tcPr>
            <w:tcW w:w="1559" w:type="dxa"/>
            <w:noWrap w:val="0"/>
            <w:vAlign w:val="top"/>
          </w:tcPr>
          <w:p w14:paraId="5AC945CF">
            <w:pPr>
              <w:spacing w:line="300" w:lineRule="exact"/>
              <w:rPr>
                <w:rFonts w:ascii="微软雅黑" w:hAnsi="微软雅黑" w:eastAsia="微软雅黑" w:cs="微软雅黑"/>
                <w:sz w:val="24"/>
                <w:szCs w:val="24"/>
              </w:rPr>
            </w:pPr>
          </w:p>
        </w:tc>
        <w:tc>
          <w:tcPr>
            <w:tcW w:w="1701" w:type="dxa"/>
            <w:noWrap w:val="0"/>
            <w:vAlign w:val="top"/>
          </w:tcPr>
          <w:p w14:paraId="2268D0E4">
            <w:pPr>
              <w:spacing w:line="300" w:lineRule="exact"/>
              <w:rPr>
                <w:rFonts w:ascii="微软雅黑" w:hAnsi="微软雅黑" w:eastAsia="微软雅黑" w:cs="微软雅黑"/>
                <w:sz w:val="24"/>
                <w:szCs w:val="24"/>
              </w:rPr>
            </w:pPr>
          </w:p>
        </w:tc>
        <w:tc>
          <w:tcPr>
            <w:tcW w:w="1134" w:type="dxa"/>
            <w:noWrap w:val="0"/>
            <w:vAlign w:val="center"/>
          </w:tcPr>
          <w:p w14:paraId="66F6AA22">
            <w:pPr>
              <w:spacing w:line="300" w:lineRule="exact"/>
              <w:rPr>
                <w:rFonts w:ascii="微软雅黑" w:hAnsi="微软雅黑" w:eastAsia="微软雅黑" w:cs="微软雅黑"/>
                <w:sz w:val="24"/>
                <w:szCs w:val="24"/>
              </w:rPr>
            </w:pPr>
          </w:p>
        </w:tc>
        <w:tc>
          <w:tcPr>
            <w:tcW w:w="1276" w:type="dxa"/>
            <w:noWrap w:val="0"/>
            <w:vAlign w:val="top"/>
          </w:tcPr>
          <w:p w14:paraId="28C505DD">
            <w:pPr>
              <w:spacing w:line="300" w:lineRule="exact"/>
              <w:rPr>
                <w:rFonts w:ascii="微软雅黑" w:hAnsi="微软雅黑" w:eastAsia="微软雅黑" w:cs="微软雅黑"/>
                <w:sz w:val="24"/>
                <w:szCs w:val="24"/>
              </w:rPr>
            </w:pPr>
          </w:p>
        </w:tc>
        <w:tc>
          <w:tcPr>
            <w:tcW w:w="1275" w:type="dxa"/>
            <w:noWrap w:val="0"/>
            <w:vAlign w:val="top"/>
          </w:tcPr>
          <w:p w14:paraId="4C37E2EB">
            <w:pPr>
              <w:spacing w:line="300" w:lineRule="exact"/>
              <w:rPr>
                <w:rFonts w:ascii="微软雅黑" w:hAnsi="微软雅黑" w:eastAsia="微软雅黑" w:cs="微软雅黑"/>
                <w:sz w:val="24"/>
                <w:szCs w:val="24"/>
              </w:rPr>
            </w:pPr>
          </w:p>
        </w:tc>
      </w:tr>
      <w:tr w14:paraId="216A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F142EC">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1F883218">
            <w:pPr>
              <w:spacing w:line="300" w:lineRule="exact"/>
              <w:rPr>
                <w:rFonts w:ascii="微软雅黑" w:hAnsi="微软雅黑" w:eastAsia="微软雅黑" w:cs="微软雅黑"/>
                <w:sz w:val="24"/>
                <w:szCs w:val="24"/>
              </w:rPr>
            </w:pPr>
          </w:p>
        </w:tc>
        <w:tc>
          <w:tcPr>
            <w:tcW w:w="1559" w:type="dxa"/>
            <w:noWrap w:val="0"/>
            <w:vAlign w:val="top"/>
          </w:tcPr>
          <w:p w14:paraId="19D5F6C7">
            <w:pPr>
              <w:spacing w:line="300" w:lineRule="exact"/>
              <w:rPr>
                <w:rFonts w:ascii="微软雅黑" w:hAnsi="微软雅黑" w:eastAsia="微软雅黑" w:cs="微软雅黑"/>
                <w:sz w:val="24"/>
                <w:szCs w:val="24"/>
              </w:rPr>
            </w:pPr>
          </w:p>
        </w:tc>
        <w:tc>
          <w:tcPr>
            <w:tcW w:w="1701" w:type="dxa"/>
            <w:noWrap w:val="0"/>
            <w:vAlign w:val="top"/>
          </w:tcPr>
          <w:p w14:paraId="0648F8BA">
            <w:pPr>
              <w:spacing w:line="300" w:lineRule="exact"/>
              <w:rPr>
                <w:rFonts w:ascii="微软雅黑" w:hAnsi="微软雅黑" w:eastAsia="微软雅黑" w:cs="微软雅黑"/>
                <w:sz w:val="24"/>
                <w:szCs w:val="24"/>
              </w:rPr>
            </w:pPr>
          </w:p>
        </w:tc>
        <w:tc>
          <w:tcPr>
            <w:tcW w:w="1134" w:type="dxa"/>
            <w:noWrap w:val="0"/>
            <w:vAlign w:val="center"/>
          </w:tcPr>
          <w:p w14:paraId="4237C7F2">
            <w:pPr>
              <w:spacing w:line="300" w:lineRule="exact"/>
              <w:rPr>
                <w:rFonts w:ascii="微软雅黑" w:hAnsi="微软雅黑" w:eastAsia="微软雅黑" w:cs="微软雅黑"/>
                <w:sz w:val="24"/>
                <w:szCs w:val="24"/>
              </w:rPr>
            </w:pPr>
          </w:p>
        </w:tc>
        <w:tc>
          <w:tcPr>
            <w:tcW w:w="1276" w:type="dxa"/>
            <w:noWrap w:val="0"/>
            <w:vAlign w:val="top"/>
          </w:tcPr>
          <w:p w14:paraId="38972189">
            <w:pPr>
              <w:spacing w:line="300" w:lineRule="exact"/>
              <w:rPr>
                <w:rFonts w:ascii="微软雅黑" w:hAnsi="微软雅黑" w:eastAsia="微软雅黑" w:cs="微软雅黑"/>
                <w:sz w:val="24"/>
                <w:szCs w:val="24"/>
              </w:rPr>
            </w:pPr>
          </w:p>
        </w:tc>
        <w:tc>
          <w:tcPr>
            <w:tcW w:w="1275" w:type="dxa"/>
            <w:noWrap w:val="0"/>
            <w:vAlign w:val="top"/>
          </w:tcPr>
          <w:p w14:paraId="483974E9">
            <w:pPr>
              <w:spacing w:line="300" w:lineRule="exact"/>
              <w:rPr>
                <w:rFonts w:ascii="微软雅黑" w:hAnsi="微软雅黑" w:eastAsia="微软雅黑" w:cs="微软雅黑"/>
                <w:sz w:val="24"/>
                <w:szCs w:val="24"/>
              </w:rPr>
            </w:pPr>
          </w:p>
        </w:tc>
      </w:tr>
      <w:tr w14:paraId="0681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5180908">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FD08724">
            <w:pPr>
              <w:spacing w:line="300" w:lineRule="exact"/>
              <w:rPr>
                <w:rFonts w:ascii="微软雅黑" w:hAnsi="微软雅黑" w:eastAsia="微软雅黑" w:cs="微软雅黑"/>
                <w:sz w:val="24"/>
                <w:szCs w:val="24"/>
              </w:rPr>
            </w:pPr>
          </w:p>
        </w:tc>
        <w:tc>
          <w:tcPr>
            <w:tcW w:w="1559" w:type="dxa"/>
            <w:noWrap w:val="0"/>
            <w:vAlign w:val="top"/>
          </w:tcPr>
          <w:p w14:paraId="6518D3A7">
            <w:pPr>
              <w:spacing w:line="300" w:lineRule="exact"/>
              <w:rPr>
                <w:rFonts w:ascii="微软雅黑" w:hAnsi="微软雅黑" w:eastAsia="微软雅黑" w:cs="微软雅黑"/>
                <w:sz w:val="24"/>
                <w:szCs w:val="24"/>
              </w:rPr>
            </w:pPr>
          </w:p>
        </w:tc>
        <w:tc>
          <w:tcPr>
            <w:tcW w:w="1701" w:type="dxa"/>
            <w:noWrap w:val="0"/>
            <w:vAlign w:val="top"/>
          </w:tcPr>
          <w:p w14:paraId="6C504A43">
            <w:pPr>
              <w:spacing w:line="300" w:lineRule="exact"/>
              <w:rPr>
                <w:rFonts w:ascii="微软雅黑" w:hAnsi="微软雅黑" w:eastAsia="微软雅黑" w:cs="微软雅黑"/>
                <w:sz w:val="24"/>
                <w:szCs w:val="24"/>
              </w:rPr>
            </w:pPr>
          </w:p>
        </w:tc>
        <w:tc>
          <w:tcPr>
            <w:tcW w:w="1134" w:type="dxa"/>
            <w:noWrap w:val="0"/>
            <w:vAlign w:val="center"/>
          </w:tcPr>
          <w:p w14:paraId="7E3EC0AE">
            <w:pPr>
              <w:spacing w:line="300" w:lineRule="exact"/>
              <w:rPr>
                <w:rFonts w:ascii="微软雅黑" w:hAnsi="微软雅黑" w:eastAsia="微软雅黑" w:cs="微软雅黑"/>
                <w:sz w:val="24"/>
                <w:szCs w:val="24"/>
              </w:rPr>
            </w:pPr>
          </w:p>
        </w:tc>
        <w:tc>
          <w:tcPr>
            <w:tcW w:w="1276" w:type="dxa"/>
            <w:noWrap w:val="0"/>
            <w:vAlign w:val="top"/>
          </w:tcPr>
          <w:p w14:paraId="1DE82EA5">
            <w:pPr>
              <w:spacing w:line="300" w:lineRule="exact"/>
              <w:rPr>
                <w:rFonts w:ascii="微软雅黑" w:hAnsi="微软雅黑" w:eastAsia="微软雅黑" w:cs="微软雅黑"/>
                <w:sz w:val="24"/>
                <w:szCs w:val="24"/>
              </w:rPr>
            </w:pPr>
          </w:p>
        </w:tc>
        <w:tc>
          <w:tcPr>
            <w:tcW w:w="1275" w:type="dxa"/>
            <w:noWrap w:val="0"/>
            <w:vAlign w:val="top"/>
          </w:tcPr>
          <w:p w14:paraId="0F581238">
            <w:pPr>
              <w:spacing w:line="300" w:lineRule="exact"/>
              <w:rPr>
                <w:rFonts w:ascii="微软雅黑" w:hAnsi="微软雅黑" w:eastAsia="微软雅黑" w:cs="微软雅黑"/>
                <w:sz w:val="24"/>
                <w:szCs w:val="24"/>
              </w:rPr>
            </w:pPr>
          </w:p>
        </w:tc>
      </w:tr>
      <w:tr w14:paraId="4CD4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B2F3590">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101A075C">
            <w:pPr>
              <w:spacing w:line="300" w:lineRule="exact"/>
              <w:rPr>
                <w:rFonts w:hint="default" w:ascii="微软雅黑" w:hAnsi="微软雅黑" w:eastAsia="微软雅黑" w:cs="微软雅黑"/>
                <w:sz w:val="24"/>
                <w:szCs w:val="24"/>
                <w:lang w:val="en-US" w:eastAsia="zh-CN"/>
              </w:rPr>
            </w:pPr>
          </w:p>
        </w:tc>
        <w:tc>
          <w:tcPr>
            <w:tcW w:w="1559" w:type="dxa"/>
            <w:noWrap w:val="0"/>
            <w:vAlign w:val="top"/>
          </w:tcPr>
          <w:p w14:paraId="7C9E059E">
            <w:pPr>
              <w:spacing w:line="300" w:lineRule="exact"/>
              <w:rPr>
                <w:rFonts w:ascii="微软雅黑" w:hAnsi="微软雅黑" w:eastAsia="微软雅黑" w:cs="微软雅黑"/>
                <w:sz w:val="24"/>
                <w:szCs w:val="24"/>
              </w:rPr>
            </w:pPr>
          </w:p>
        </w:tc>
        <w:tc>
          <w:tcPr>
            <w:tcW w:w="1701" w:type="dxa"/>
            <w:noWrap w:val="0"/>
            <w:vAlign w:val="top"/>
          </w:tcPr>
          <w:p w14:paraId="031FE1F0">
            <w:pPr>
              <w:spacing w:line="300" w:lineRule="exact"/>
              <w:rPr>
                <w:rFonts w:ascii="微软雅黑" w:hAnsi="微软雅黑" w:eastAsia="微软雅黑" w:cs="微软雅黑"/>
                <w:sz w:val="24"/>
                <w:szCs w:val="24"/>
              </w:rPr>
            </w:pPr>
          </w:p>
        </w:tc>
        <w:tc>
          <w:tcPr>
            <w:tcW w:w="1134" w:type="dxa"/>
            <w:noWrap w:val="0"/>
            <w:vAlign w:val="center"/>
          </w:tcPr>
          <w:p w14:paraId="5380AAA4">
            <w:pPr>
              <w:spacing w:line="300" w:lineRule="exact"/>
              <w:rPr>
                <w:rFonts w:ascii="微软雅黑" w:hAnsi="微软雅黑" w:eastAsia="微软雅黑" w:cs="微软雅黑"/>
                <w:sz w:val="24"/>
                <w:szCs w:val="24"/>
              </w:rPr>
            </w:pPr>
          </w:p>
        </w:tc>
        <w:tc>
          <w:tcPr>
            <w:tcW w:w="1276" w:type="dxa"/>
            <w:noWrap w:val="0"/>
            <w:vAlign w:val="top"/>
          </w:tcPr>
          <w:p w14:paraId="23784C7B">
            <w:pPr>
              <w:spacing w:line="300" w:lineRule="exact"/>
              <w:rPr>
                <w:rFonts w:ascii="微软雅黑" w:hAnsi="微软雅黑" w:eastAsia="微软雅黑" w:cs="微软雅黑"/>
                <w:sz w:val="24"/>
                <w:szCs w:val="24"/>
              </w:rPr>
            </w:pPr>
          </w:p>
        </w:tc>
        <w:tc>
          <w:tcPr>
            <w:tcW w:w="1275" w:type="dxa"/>
            <w:noWrap w:val="0"/>
            <w:vAlign w:val="top"/>
          </w:tcPr>
          <w:p w14:paraId="706EEFBD">
            <w:pPr>
              <w:spacing w:line="300" w:lineRule="exact"/>
              <w:rPr>
                <w:rFonts w:ascii="微软雅黑" w:hAnsi="微软雅黑" w:eastAsia="微软雅黑" w:cs="微软雅黑"/>
                <w:sz w:val="24"/>
                <w:szCs w:val="24"/>
              </w:rPr>
            </w:pPr>
          </w:p>
        </w:tc>
      </w:tr>
      <w:tr w14:paraId="41D5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5866A2C">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4D19AAAB">
            <w:pPr>
              <w:spacing w:line="300" w:lineRule="exact"/>
              <w:rPr>
                <w:rFonts w:ascii="微软雅黑" w:hAnsi="微软雅黑" w:eastAsia="微软雅黑" w:cs="微软雅黑"/>
                <w:sz w:val="24"/>
                <w:szCs w:val="24"/>
              </w:rPr>
            </w:pPr>
          </w:p>
        </w:tc>
        <w:tc>
          <w:tcPr>
            <w:tcW w:w="1559" w:type="dxa"/>
            <w:noWrap w:val="0"/>
            <w:vAlign w:val="top"/>
          </w:tcPr>
          <w:p w14:paraId="13248661">
            <w:pPr>
              <w:spacing w:line="300" w:lineRule="exact"/>
              <w:rPr>
                <w:rFonts w:ascii="微软雅黑" w:hAnsi="微软雅黑" w:eastAsia="微软雅黑" w:cs="微软雅黑"/>
                <w:sz w:val="24"/>
                <w:szCs w:val="24"/>
              </w:rPr>
            </w:pPr>
          </w:p>
        </w:tc>
        <w:tc>
          <w:tcPr>
            <w:tcW w:w="1701" w:type="dxa"/>
            <w:noWrap w:val="0"/>
            <w:vAlign w:val="top"/>
          </w:tcPr>
          <w:p w14:paraId="47D6149A">
            <w:pPr>
              <w:spacing w:line="300" w:lineRule="exact"/>
              <w:rPr>
                <w:rFonts w:ascii="微软雅黑" w:hAnsi="微软雅黑" w:eastAsia="微软雅黑" w:cs="微软雅黑"/>
                <w:sz w:val="24"/>
                <w:szCs w:val="24"/>
              </w:rPr>
            </w:pPr>
          </w:p>
        </w:tc>
        <w:tc>
          <w:tcPr>
            <w:tcW w:w="1134" w:type="dxa"/>
            <w:noWrap w:val="0"/>
            <w:vAlign w:val="center"/>
          </w:tcPr>
          <w:p w14:paraId="5FFF737E">
            <w:pPr>
              <w:spacing w:line="300" w:lineRule="exact"/>
              <w:rPr>
                <w:rFonts w:ascii="微软雅黑" w:hAnsi="微软雅黑" w:eastAsia="微软雅黑" w:cs="微软雅黑"/>
                <w:sz w:val="24"/>
                <w:szCs w:val="24"/>
              </w:rPr>
            </w:pPr>
          </w:p>
        </w:tc>
        <w:tc>
          <w:tcPr>
            <w:tcW w:w="1276" w:type="dxa"/>
            <w:noWrap w:val="0"/>
            <w:vAlign w:val="top"/>
          </w:tcPr>
          <w:p w14:paraId="3BBADCB9">
            <w:pPr>
              <w:spacing w:line="300" w:lineRule="exact"/>
              <w:rPr>
                <w:rFonts w:ascii="微软雅黑" w:hAnsi="微软雅黑" w:eastAsia="微软雅黑" w:cs="微软雅黑"/>
                <w:sz w:val="24"/>
                <w:szCs w:val="24"/>
              </w:rPr>
            </w:pPr>
          </w:p>
        </w:tc>
        <w:tc>
          <w:tcPr>
            <w:tcW w:w="1275" w:type="dxa"/>
            <w:noWrap w:val="0"/>
            <w:vAlign w:val="top"/>
          </w:tcPr>
          <w:p w14:paraId="3E60F003">
            <w:pPr>
              <w:spacing w:line="300" w:lineRule="exact"/>
              <w:rPr>
                <w:rFonts w:ascii="微软雅黑" w:hAnsi="微软雅黑" w:eastAsia="微软雅黑" w:cs="微软雅黑"/>
                <w:sz w:val="24"/>
                <w:szCs w:val="24"/>
              </w:rPr>
            </w:pPr>
          </w:p>
        </w:tc>
      </w:tr>
      <w:tr w14:paraId="1731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456BC65">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8990460">
            <w:pPr>
              <w:spacing w:line="300" w:lineRule="exact"/>
              <w:rPr>
                <w:rFonts w:ascii="微软雅黑" w:hAnsi="微软雅黑" w:eastAsia="微软雅黑" w:cs="微软雅黑"/>
                <w:sz w:val="24"/>
                <w:szCs w:val="24"/>
              </w:rPr>
            </w:pPr>
          </w:p>
        </w:tc>
        <w:tc>
          <w:tcPr>
            <w:tcW w:w="1559" w:type="dxa"/>
            <w:noWrap w:val="0"/>
            <w:vAlign w:val="top"/>
          </w:tcPr>
          <w:p w14:paraId="023D676E">
            <w:pPr>
              <w:spacing w:line="300" w:lineRule="exact"/>
              <w:rPr>
                <w:rFonts w:ascii="微软雅黑" w:hAnsi="微软雅黑" w:eastAsia="微软雅黑" w:cs="微软雅黑"/>
                <w:sz w:val="24"/>
                <w:szCs w:val="24"/>
              </w:rPr>
            </w:pPr>
          </w:p>
        </w:tc>
        <w:tc>
          <w:tcPr>
            <w:tcW w:w="1701" w:type="dxa"/>
            <w:noWrap w:val="0"/>
            <w:vAlign w:val="top"/>
          </w:tcPr>
          <w:p w14:paraId="3C6E30D3">
            <w:pPr>
              <w:spacing w:line="300" w:lineRule="exact"/>
              <w:rPr>
                <w:rFonts w:ascii="微软雅黑" w:hAnsi="微软雅黑" w:eastAsia="微软雅黑" w:cs="微软雅黑"/>
                <w:sz w:val="24"/>
                <w:szCs w:val="24"/>
              </w:rPr>
            </w:pPr>
          </w:p>
        </w:tc>
        <w:tc>
          <w:tcPr>
            <w:tcW w:w="1134" w:type="dxa"/>
            <w:noWrap w:val="0"/>
            <w:vAlign w:val="center"/>
          </w:tcPr>
          <w:p w14:paraId="6581FF88">
            <w:pPr>
              <w:spacing w:line="300" w:lineRule="exact"/>
              <w:rPr>
                <w:rFonts w:ascii="微软雅黑" w:hAnsi="微软雅黑" w:eastAsia="微软雅黑" w:cs="微软雅黑"/>
                <w:sz w:val="24"/>
                <w:szCs w:val="24"/>
              </w:rPr>
            </w:pPr>
          </w:p>
        </w:tc>
        <w:tc>
          <w:tcPr>
            <w:tcW w:w="1276" w:type="dxa"/>
            <w:noWrap w:val="0"/>
            <w:vAlign w:val="top"/>
          </w:tcPr>
          <w:p w14:paraId="57B7034A">
            <w:pPr>
              <w:spacing w:line="300" w:lineRule="exact"/>
              <w:rPr>
                <w:rFonts w:ascii="微软雅黑" w:hAnsi="微软雅黑" w:eastAsia="微软雅黑" w:cs="微软雅黑"/>
                <w:sz w:val="24"/>
                <w:szCs w:val="24"/>
              </w:rPr>
            </w:pPr>
          </w:p>
        </w:tc>
        <w:tc>
          <w:tcPr>
            <w:tcW w:w="1275" w:type="dxa"/>
            <w:noWrap w:val="0"/>
            <w:vAlign w:val="top"/>
          </w:tcPr>
          <w:p w14:paraId="5D9AACB0">
            <w:pPr>
              <w:spacing w:line="300" w:lineRule="exact"/>
              <w:rPr>
                <w:rFonts w:ascii="微软雅黑" w:hAnsi="微软雅黑" w:eastAsia="微软雅黑" w:cs="微软雅黑"/>
                <w:sz w:val="24"/>
                <w:szCs w:val="24"/>
              </w:rPr>
            </w:pPr>
          </w:p>
        </w:tc>
      </w:tr>
      <w:tr w14:paraId="3F94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AF430D6">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C1D3D4C">
            <w:pPr>
              <w:spacing w:line="300" w:lineRule="exact"/>
              <w:rPr>
                <w:rFonts w:ascii="微软雅黑" w:hAnsi="微软雅黑" w:eastAsia="微软雅黑" w:cs="微软雅黑"/>
                <w:sz w:val="24"/>
                <w:szCs w:val="24"/>
              </w:rPr>
            </w:pPr>
          </w:p>
        </w:tc>
        <w:tc>
          <w:tcPr>
            <w:tcW w:w="1559" w:type="dxa"/>
            <w:noWrap w:val="0"/>
            <w:vAlign w:val="top"/>
          </w:tcPr>
          <w:p w14:paraId="489EEB87">
            <w:pPr>
              <w:spacing w:line="300" w:lineRule="exact"/>
              <w:rPr>
                <w:rFonts w:ascii="微软雅黑" w:hAnsi="微软雅黑" w:eastAsia="微软雅黑" w:cs="微软雅黑"/>
                <w:sz w:val="24"/>
                <w:szCs w:val="24"/>
              </w:rPr>
            </w:pPr>
          </w:p>
        </w:tc>
        <w:tc>
          <w:tcPr>
            <w:tcW w:w="1701" w:type="dxa"/>
            <w:noWrap w:val="0"/>
            <w:vAlign w:val="top"/>
          </w:tcPr>
          <w:p w14:paraId="44546413">
            <w:pPr>
              <w:spacing w:line="300" w:lineRule="exact"/>
              <w:rPr>
                <w:rFonts w:ascii="微软雅黑" w:hAnsi="微软雅黑" w:eastAsia="微软雅黑" w:cs="微软雅黑"/>
                <w:sz w:val="24"/>
                <w:szCs w:val="24"/>
              </w:rPr>
            </w:pPr>
          </w:p>
        </w:tc>
        <w:tc>
          <w:tcPr>
            <w:tcW w:w="1134" w:type="dxa"/>
            <w:noWrap w:val="0"/>
            <w:vAlign w:val="center"/>
          </w:tcPr>
          <w:p w14:paraId="0F6EC6CE">
            <w:pPr>
              <w:spacing w:line="300" w:lineRule="exact"/>
              <w:rPr>
                <w:rFonts w:ascii="微软雅黑" w:hAnsi="微软雅黑" w:eastAsia="微软雅黑" w:cs="微软雅黑"/>
                <w:sz w:val="24"/>
                <w:szCs w:val="24"/>
              </w:rPr>
            </w:pPr>
          </w:p>
        </w:tc>
        <w:tc>
          <w:tcPr>
            <w:tcW w:w="1276" w:type="dxa"/>
            <w:noWrap w:val="0"/>
            <w:vAlign w:val="top"/>
          </w:tcPr>
          <w:p w14:paraId="0CAF8D59">
            <w:pPr>
              <w:spacing w:line="300" w:lineRule="exact"/>
              <w:rPr>
                <w:rFonts w:ascii="微软雅黑" w:hAnsi="微软雅黑" w:eastAsia="微软雅黑" w:cs="微软雅黑"/>
                <w:sz w:val="24"/>
                <w:szCs w:val="24"/>
              </w:rPr>
            </w:pPr>
          </w:p>
        </w:tc>
        <w:tc>
          <w:tcPr>
            <w:tcW w:w="1275" w:type="dxa"/>
            <w:noWrap w:val="0"/>
            <w:vAlign w:val="top"/>
          </w:tcPr>
          <w:p w14:paraId="15E0BB4F">
            <w:pPr>
              <w:spacing w:line="300" w:lineRule="exact"/>
              <w:rPr>
                <w:rFonts w:ascii="微软雅黑" w:hAnsi="微软雅黑" w:eastAsia="微软雅黑" w:cs="微软雅黑"/>
                <w:sz w:val="24"/>
                <w:szCs w:val="24"/>
              </w:rPr>
            </w:pPr>
          </w:p>
        </w:tc>
      </w:tr>
      <w:tr w14:paraId="234A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B88A336">
            <w:pPr>
              <w:pStyle w:val="19"/>
              <w:spacing w:line="300" w:lineRule="exact"/>
              <w:ind w:left="0"/>
              <w:jc w:val="center"/>
              <w:rPr>
                <w:rFonts w:ascii="微软雅黑" w:hAnsi="微软雅黑" w:eastAsia="微软雅黑" w:cs="微软雅黑"/>
                <w:sz w:val="24"/>
                <w:szCs w:val="24"/>
              </w:rPr>
            </w:pPr>
          </w:p>
        </w:tc>
        <w:tc>
          <w:tcPr>
            <w:tcW w:w="1543" w:type="dxa"/>
            <w:noWrap w:val="0"/>
            <w:vAlign w:val="center"/>
          </w:tcPr>
          <w:p w14:paraId="56DB2210">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707A983B">
            <w:pPr>
              <w:spacing w:line="300" w:lineRule="exact"/>
              <w:rPr>
                <w:rFonts w:ascii="微软雅黑" w:hAnsi="微软雅黑" w:eastAsia="微软雅黑" w:cs="微软雅黑"/>
                <w:sz w:val="24"/>
                <w:szCs w:val="24"/>
              </w:rPr>
            </w:pPr>
          </w:p>
        </w:tc>
      </w:tr>
    </w:tbl>
    <w:p w14:paraId="7EFE11F5">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517749A3">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57DD10A0">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105A55E7">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14:paraId="1AECFBAE">
      <w:pPr>
        <w:tabs>
          <w:tab w:val="left" w:pos="6300"/>
        </w:tabs>
        <w:adjustRightInd w:val="0"/>
        <w:snapToGrid w:val="0"/>
        <w:spacing w:line="360" w:lineRule="auto"/>
        <w:rPr>
          <w:rFonts w:ascii="仿宋" w:hAnsi="仿宋" w:eastAsia="仿宋"/>
          <w:b/>
          <w:snapToGrid w:val="0"/>
          <w:color w:val="auto"/>
          <w:kern w:val="0"/>
          <w:sz w:val="24"/>
        </w:rPr>
      </w:pPr>
    </w:p>
    <w:p w14:paraId="48DA81A2">
      <w:pPr>
        <w:tabs>
          <w:tab w:val="left" w:pos="6300"/>
        </w:tabs>
        <w:adjustRightInd w:val="0"/>
        <w:snapToGrid w:val="0"/>
        <w:spacing w:line="360" w:lineRule="auto"/>
        <w:rPr>
          <w:rFonts w:ascii="仿宋" w:hAnsi="仿宋" w:eastAsia="仿宋"/>
          <w:b/>
          <w:snapToGrid w:val="0"/>
          <w:color w:val="auto"/>
          <w:kern w:val="0"/>
          <w:sz w:val="24"/>
        </w:rPr>
      </w:pPr>
    </w:p>
    <w:p w14:paraId="5432B723">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（含所有产品注册证或备案号、规格/型号、医疗器械分类、医保通用名、医保耗材分类代码、是否属于医保局和药监局认定的高值耗材、生产厂家、药交所是否上架、产品有效期、重庆三甲医院使用情况）</w:t>
      </w:r>
    </w:p>
    <w:p w14:paraId="645D87C5">
      <w:pPr>
        <w:rPr>
          <w:rFonts w:hint="default"/>
          <w:lang w:val="en-US" w:eastAsia="zh-CN"/>
        </w:rPr>
      </w:pPr>
    </w:p>
    <w:tbl>
      <w:tblPr>
        <w:tblStyle w:val="9"/>
        <w:tblW w:w="15391"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1586"/>
        <w:gridCol w:w="985"/>
        <w:gridCol w:w="1261"/>
        <w:gridCol w:w="1500"/>
        <w:gridCol w:w="1288"/>
        <w:gridCol w:w="2171"/>
      </w:tblGrid>
      <w:tr w14:paraId="567E99DD">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14:paraId="68094633">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14:paraId="26A6798E">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14:paraId="6AC651EF">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14:paraId="6CC7DDD0">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14:paraId="4C3AB138">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14:paraId="052FE8F0">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14:paraId="1D63405B">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857" w:type="dxa"/>
            <w:tcBorders>
              <w:top w:val="single" w:color="000000" w:sz="4" w:space="0"/>
              <w:left w:val="single" w:color="auto" w:sz="4" w:space="0"/>
              <w:right w:val="single" w:color="auto" w:sz="4" w:space="0"/>
            </w:tcBorders>
            <w:noWrap w:val="0"/>
            <w:vAlign w:val="center"/>
          </w:tcPr>
          <w:p w14:paraId="3EE67CE8">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是否属于医保局和药监局认定的高值耗材</w:t>
            </w:r>
          </w:p>
        </w:tc>
        <w:tc>
          <w:tcPr>
            <w:tcW w:w="1586" w:type="dxa"/>
            <w:tcBorders>
              <w:top w:val="single" w:color="000000" w:sz="4" w:space="0"/>
              <w:left w:val="single" w:color="auto" w:sz="4" w:space="0"/>
              <w:right w:val="single" w:color="auto" w:sz="4" w:space="0"/>
            </w:tcBorders>
            <w:noWrap w:val="0"/>
            <w:vAlign w:val="center"/>
          </w:tcPr>
          <w:p w14:paraId="6015ED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14:paraId="2C4603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6A7163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14:paraId="16F983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14:paraId="31C66F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2171" w:type="dxa"/>
            <w:tcBorders>
              <w:top w:val="single" w:color="000000" w:sz="4" w:space="0"/>
              <w:left w:val="single" w:color="auto" w:sz="4" w:space="0"/>
              <w:right w:val="single" w:color="000000" w:sz="4" w:space="0"/>
            </w:tcBorders>
            <w:noWrap w:val="0"/>
            <w:vAlign w:val="center"/>
          </w:tcPr>
          <w:p w14:paraId="23C5DD01">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重庆三甲医院使用情况（填名称）</w:t>
            </w:r>
          </w:p>
        </w:tc>
      </w:tr>
      <w:tr w14:paraId="71071B79">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14:paraId="66177419">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14:paraId="16C87D25">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07E8AA4D">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05E3C162">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7DF292BD">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5D8AA164">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62E719B4">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3577D24A">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4A7C9D20">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27ED1FD1">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6CF1C250">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2FF0724B">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02D978B2">
            <w:pPr>
              <w:rPr>
                <w:rFonts w:hint="eastAsia" w:ascii="仿宋" w:hAnsi="仿宋" w:eastAsia="仿宋" w:cs="仿宋"/>
                <w:color w:val="auto"/>
                <w:sz w:val="20"/>
              </w:rPr>
            </w:pPr>
          </w:p>
        </w:tc>
        <w:tc>
          <w:tcPr>
            <w:tcW w:w="2171" w:type="dxa"/>
            <w:tcBorders>
              <w:top w:val="single" w:color="000000" w:sz="4" w:space="0"/>
              <w:left w:val="single" w:color="auto" w:sz="4" w:space="0"/>
              <w:bottom w:val="single" w:color="auto" w:sz="4" w:space="0"/>
              <w:right w:val="single" w:color="000000" w:sz="4" w:space="0"/>
            </w:tcBorders>
            <w:noWrap w:val="0"/>
            <w:vAlign w:val="center"/>
          </w:tcPr>
          <w:p w14:paraId="555A4DD2">
            <w:pPr>
              <w:rPr>
                <w:rFonts w:hint="eastAsia" w:ascii="仿宋" w:hAnsi="仿宋" w:eastAsia="仿宋" w:cs="仿宋"/>
                <w:color w:val="auto"/>
                <w:sz w:val="20"/>
              </w:rPr>
            </w:pPr>
          </w:p>
        </w:tc>
      </w:tr>
      <w:tr w14:paraId="3E4600A2">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14:paraId="6D00688B">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14:paraId="38661301">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741E308E">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2F07F2C4">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6963CFB1">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79AB2CDE">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C612BE6">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3C3780C0">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6DB31EEE">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367BDCA6">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63339B0F">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0F8329BB">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3B6963C0">
            <w:pPr>
              <w:rPr>
                <w:rFonts w:hint="eastAsia" w:ascii="仿宋" w:hAnsi="仿宋" w:eastAsia="仿宋" w:cs="仿宋"/>
                <w:color w:val="auto"/>
                <w:sz w:val="20"/>
              </w:rPr>
            </w:pPr>
          </w:p>
        </w:tc>
        <w:tc>
          <w:tcPr>
            <w:tcW w:w="2171" w:type="dxa"/>
            <w:tcBorders>
              <w:top w:val="single" w:color="auto" w:sz="4" w:space="0"/>
              <w:left w:val="single" w:color="auto" w:sz="4" w:space="0"/>
              <w:right w:val="single" w:color="000000" w:sz="4" w:space="0"/>
            </w:tcBorders>
            <w:noWrap w:val="0"/>
            <w:vAlign w:val="center"/>
          </w:tcPr>
          <w:p w14:paraId="30D9B2EB">
            <w:pPr>
              <w:rPr>
                <w:rFonts w:hint="eastAsia" w:ascii="仿宋" w:hAnsi="仿宋" w:eastAsia="仿宋" w:cs="仿宋"/>
                <w:color w:val="auto"/>
                <w:sz w:val="20"/>
              </w:rPr>
            </w:pPr>
          </w:p>
        </w:tc>
      </w:tr>
      <w:tr w14:paraId="3D9C59C2">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72CA4110">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14:paraId="671985DB">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6472F181">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58D628C6">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45AE2A9A">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7E700316">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2831206">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46C3A45C">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62FADFC3">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7A27D51C">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68638992">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5F43E5EC">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0A9A5D0D">
            <w:pPr>
              <w:rPr>
                <w:rFonts w:hint="eastAsia" w:ascii="仿宋" w:hAnsi="仿宋" w:eastAsia="仿宋" w:cs="仿宋"/>
                <w:color w:val="auto"/>
                <w:sz w:val="20"/>
              </w:rPr>
            </w:pPr>
          </w:p>
        </w:tc>
        <w:tc>
          <w:tcPr>
            <w:tcW w:w="2171" w:type="dxa"/>
            <w:tcBorders>
              <w:top w:val="single" w:color="000000" w:sz="4" w:space="0"/>
              <w:left w:val="single" w:color="auto" w:sz="4" w:space="0"/>
              <w:right w:val="single" w:color="000000" w:sz="4" w:space="0"/>
            </w:tcBorders>
            <w:noWrap w:val="0"/>
            <w:vAlign w:val="center"/>
          </w:tcPr>
          <w:p w14:paraId="20DFFDAE">
            <w:pPr>
              <w:rPr>
                <w:rFonts w:hint="eastAsia" w:ascii="仿宋" w:hAnsi="仿宋" w:eastAsia="仿宋" w:cs="仿宋"/>
                <w:color w:val="auto"/>
                <w:sz w:val="20"/>
              </w:rPr>
            </w:pPr>
          </w:p>
        </w:tc>
      </w:tr>
      <w:tr w14:paraId="7768B2F0">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6DF46126">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14:paraId="6AD779CA">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64F01923">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2F0215E6">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17EEF408">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C12BA6D">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23640CE7">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183D1D57">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1AEBE4BB">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449E65C1">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7B651AD3">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438D3D72">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507F2EE3">
            <w:pPr>
              <w:rPr>
                <w:rFonts w:hint="eastAsia" w:ascii="仿宋" w:hAnsi="仿宋" w:eastAsia="仿宋" w:cs="仿宋"/>
                <w:color w:val="auto"/>
                <w:sz w:val="20"/>
              </w:rPr>
            </w:pPr>
          </w:p>
        </w:tc>
        <w:tc>
          <w:tcPr>
            <w:tcW w:w="2171" w:type="dxa"/>
            <w:tcBorders>
              <w:top w:val="single" w:color="000000" w:sz="4" w:space="0"/>
              <w:left w:val="single" w:color="auto" w:sz="4" w:space="0"/>
              <w:right w:val="single" w:color="000000" w:sz="4" w:space="0"/>
            </w:tcBorders>
            <w:noWrap w:val="0"/>
            <w:vAlign w:val="center"/>
          </w:tcPr>
          <w:p w14:paraId="22BBD35E">
            <w:pPr>
              <w:rPr>
                <w:rFonts w:hint="eastAsia" w:ascii="仿宋" w:hAnsi="仿宋" w:eastAsia="仿宋" w:cs="仿宋"/>
                <w:color w:val="auto"/>
                <w:sz w:val="20"/>
              </w:rPr>
            </w:pPr>
          </w:p>
        </w:tc>
      </w:tr>
      <w:tr w14:paraId="6C9B6BA7">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360BC4DD">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14:paraId="0FAE37C3">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6AA3FC57">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30EE06B2">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272247F3">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1C8A9C87">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26AE5726">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6F15E8B6">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55A2A852">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01951914">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44859C8A">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5C224604">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1C1BB91D">
            <w:pPr>
              <w:rPr>
                <w:rFonts w:hint="eastAsia" w:ascii="仿宋" w:hAnsi="仿宋" w:eastAsia="仿宋" w:cs="仿宋"/>
                <w:color w:val="auto"/>
                <w:sz w:val="20"/>
              </w:rPr>
            </w:pPr>
          </w:p>
        </w:tc>
        <w:tc>
          <w:tcPr>
            <w:tcW w:w="2171" w:type="dxa"/>
            <w:tcBorders>
              <w:top w:val="single" w:color="000000" w:sz="4" w:space="0"/>
              <w:left w:val="single" w:color="auto" w:sz="4" w:space="0"/>
              <w:right w:val="single" w:color="000000" w:sz="4" w:space="0"/>
            </w:tcBorders>
            <w:noWrap w:val="0"/>
            <w:vAlign w:val="center"/>
          </w:tcPr>
          <w:p w14:paraId="7CAB805E">
            <w:pPr>
              <w:rPr>
                <w:rFonts w:hint="eastAsia" w:ascii="仿宋" w:hAnsi="仿宋" w:eastAsia="仿宋" w:cs="仿宋"/>
                <w:color w:val="auto"/>
                <w:sz w:val="20"/>
              </w:rPr>
            </w:pPr>
          </w:p>
        </w:tc>
      </w:tr>
      <w:tr w14:paraId="3F13576C">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78E80366">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14:paraId="5D233B1C">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13268857">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265B9A38">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717775DB">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76A09668">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40C68AD5">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19B038A5">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07FAD52C">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156A1AA3">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1ADB6D72">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29391B59">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364936DE">
            <w:pPr>
              <w:rPr>
                <w:rFonts w:hint="eastAsia" w:ascii="仿宋" w:hAnsi="仿宋" w:eastAsia="仿宋" w:cs="仿宋"/>
                <w:color w:val="auto"/>
                <w:sz w:val="20"/>
              </w:rPr>
            </w:pPr>
          </w:p>
        </w:tc>
        <w:tc>
          <w:tcPr>
            <w:tcW w:w="2171" w:type="dxa"/>
            <w:tcBorders>
              <w:top w:val="single" w:color="000000" w:sz="4" w:space="0"/>
              <w:left w:val="single" w:color="auto" w:sz="4" w:space="0"/>
              <w:right w:val="single" w:color="000000" w:sz="4" w:space="0"/>
            </w:tcBorders>
            <w:noWrap w:val="0"/>
            <w:vAlign w:val="center"/>
          </w:tcPr>
          <w:p w14:paraId="303E0729">
            <w:pPr>
              <w:rPr>
                <w:rFonts w:hint="eastAsia" w:ascii="仿宋" w:hAnsi="仿宋" w:eastAsia="仿宋" w:cs="仿宋"/>
                <w:color w:val="auto"/>
                <w:sz w:val="20"/>
              </w:rPr>
            </w:pPr>
          </w:p>
        </w:tc>
      </w:tr>
      <w:tr w14:paraId="6B368335">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0D756B8E">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14:paraId="351BC87B">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4FE8087E">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729DFDFE">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23FEEF4A">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58D89AB5">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7292664">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24CD2BB2">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4B5744DD">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2B4ABFA5">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29CD5039">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6049DECB">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0F92B575">
            <w:pPr>
              <w:rPr>
                <w:rFonts w:hint="eastAsia" w:ascii="仿宋" w:hAnsi="仿宋" w:eastAsia="仿宋" w:cs="仿宋"/>
                <w:color w:val="auto"/>
                <w:sz w:val="20"/>
              </w:rPr>
            </w:pPr>
          </w:p>
        </w:tc>
        <w:tc>
          <w:tcPr>
            <w:tcW w:w="2171" w:type="dxa"/>
            <w:tcBorders>
              <w:top w:val="single" w:color="000000" w:sz="4" w:space="0"/>
              <w:left w:val="single" w:color="auto" w:sz="4" w:space="0"/>
              <w:right w:val="single" w:color="000000" w:sz="4" w:space="0"/>
            </w:tcBorders>
            <w:noWrap w:val="0"/>
            <w:vAlign w:val="center"/>
          </w:tcPr>
          <w:p w14:paraId="5428617C">
            <w:pPr>
              <w:rPr>
                <w:rFonts w:hint="eastAsia" w:ascii="仿宋" w:hAnsi="仿宋" w:eastAsia="仿宋" w:cs="仿宋"/>
                <w:color w:val="auto"/>
                <w:sz w:val="20"/>
              </w:rPr>
            </w:pPr>
          </w:p>
        </w:tc>
      </w:tr>
      <w:tr w14:paraId="6D606645">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0E28FA62">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14:paraId="76DFB19E">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7D9F5E75">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33D119B7">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22E29354">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397AAD62">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4B0D09AD">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410FEA42">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0732602A">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73B0ED54">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16955D43">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76F9B92C">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36186012">
            <w:pPr>
              <w:rPr>
                <w:rFonts w:hint="eastAsia" w:ascii="仿宋" w:hAnsi="仿宋" w:eastAsia="仿宋" w:cs="仿宋"/>
                <w:color w:val="auto"/>
                <w:sz w:val="20"/>
              </w:rPr>
            </w:pPr>
          </w:p>
        </w:tc>
        <w:tc>
          <w:tcPr>
            <w:tcW w:w="2171" w:type="dxa"/>
            <w:tcBorders>
              <w:top w:val="single" w:color="000000" w:sz="4" w:space="0"/>
              <w:left w:val="single" w:color="auto" w:sz="4" w:space="0"/>
              <w:right w:val="single" w:color="000000" w:sz="4" w:space="0"/>
            </w:tcBorders>
            <w:noWrap w:val="0"/>
            <w:vAlign w:val="center"/>
          </w:tcPr>
          <w:p w14:paraId="0FE85378">
            <w:pPr>
              <w:rPr>
                <w:rFonts w:hint="eastAsia" w:ascii="仿宋" w:hAnsi="仿宋" w:eastAsia="仿宋" w:cs="仿宋"/>
                <w:color w:val="auto"/>
                <w:sz w:val="20"/>
              </w:rPr>
            </w:pPr>
          </w:p>
        </w:tc>
      </w:tr>
    </w:tbl>
    <w:p w14:paraId="6EC87476">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14:paraId="7FA1E76E">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14:paraId="21731DE0">
      <w:pPr>
        <w:pStyle w:val="2"/>
        <w:tabs>
          <w:tab w:val="left" w:pos="720"/>
        </w:tabs>
        <w:adjustRightInd w:val="0"/>
        <w:snapToGrid w:val="0"/>
        <w:spacing w:line="360" w:lineRule="auto"/>
        <w:ind w:left="720"/>
        <w:rPr>
          <w:rFonts w:hint="eastAsia"/>
          <w:color w:val="auto"/>
        </w:rPr>
        <w:sectPr>
          <w:pgSz w:w="16838" w:h="11906" w:orient="landscape"/>
          <w:pgMar w:top="1134" w:right="1134" w:bottom="1134" w:left="1134" w:header="851" w:footer="992" w:gutter="0"/>
          <w:cols w:space="720" w:num="1"/>
          <w:docGrid w:type="lines" w:linePitch="312" w:charSpace="0"/>
        </w:sectPr>
      </w:pPr>
    </w:p>
    <w:p w14:paraId="13738A6A">
      <w:pPr>
        <w:snapToGrid w:val="0"/>
        <w:spacing w:line="400" w:lineRule="exact"/>
        <w:ind w:firstLine="436" w:firstLineChars="200"/>
        <w:rPr>
          <w:rFonts w:hint="eastAsia" w:ascii="宋体" w:hAnsi="宋体" w:cs="宋体"/>
          <w:color w:val="000000"/>
          <w:sz w:val="24"/>
          <w:szCs w:val="28"/>
        </w:rPr>
      </w:pPr>
      <w:r>
        <w:rPr>
          <w:rFonts w:hint="eastAsia" w:ascii="宋体" w:hAnsi="宋体" w:cs="宋体"/>
          <w:color w:val="000000"/>
          <w:sz w:val="24"/>
          <w:szCs w:val="28"/>
        </w:rPr>
        <w:t>技术</w:t>
      </w:r>
      <w:r>
        <w:rPr>
          <w:rFonts w:hint="eastAsia" w:ascii="宋体" w:hAnsi="宋体" w:cs="宋体"/>
          <w:color w:val="000000"/>
          <w:sz w:val="24"/>
          <w:szCs w:val="28"/>
          <w:lang w:val="en-US" w:eastAsia="zh-CN"/>
        </w:rPr>
        <w:t>参数</w:t>
      </w:r>
      <w:r>
        <w:rPr>
          <w:rFonts w:hint="eastAsia" w:ascii="宋体" w:hAnsi="宋体" w:cs="宋体"/>
          <w:color w:val="000000"/>
          <w:sz w:val="24"/>
          <w:szCs w:val="28"/>
        </w:rPr>
        <w:t>差异</w:t>
      </w:r>
      <w:r>
        <w:rPr>
          <w:rFonts w:hint="eastAsia" w:ascii="宋体" w:hAnsi="宋体" w:cs="宋体"/>
          <w:color w:val="000000"/>
          <w:sz w:val="24"/>
          <w:szCs w:val="28"/>
          <w:lang w:val="en-US" w:eastAsia="zh-CN"/>
        </w:rPr>
        <w:t>对照</w:t>
      </w:r>
      <w:r>
        <w:rPr>
          <w:rFonts w:hint="eastAsia" w:ascii="宋体" w:hAnsi="宋体" w:cs="宋体"/>
          <w:color w:val="000000"/>
          <w:sz w:val="24"/>
          <w:szCs w:val="28"/>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14:paraId="3874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14:paraId="5B3C67E2">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14:paraId="53FD1107">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14:paraId="7BDA110C">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14:paraId="7AE97CCB">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14:paraId="18B8418F">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14:paraId="5794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7A79FB09">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14:paraId="3D40D3B3">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14:paraId="6FC1269F">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14:paraId="31B3CB3B">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14:paraId="34129DE8">
            <w:pPr>
              <w:tabs>
                <w:tab w:val="left" w:pos="6300"/>
              </w:tabs>
              <w:snapToGrid w:val="0"/>
              <w:spacing w:line="500" w:lineRule="exact"/>
              <w:ind w:firstLine="570"/>
              <w:rPr>
                <w:rFonts w:hint="eastAsia" w:ascii="宋体" w:hAnsi="宋体" w:cs="宋体"/>
                <w:color w:val="000000"/>
                <w:sz w:val="24"/>
                <w:szCs w:val="24"/>
              </w:rPr>
            </w:pPr>
          </w:p>
        </w:tc>
      </w:tr>
      <w:tr w14:paraId="4A8B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61F474BA">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56BDC021">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5A81D3FF">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39536EA0">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7C8614B5">
            <w:pPr>
              <w:tabs>
                <w:tab w:val="left" w:pos="6300"/>
              </w:tabs>
              <w:snapToGrid w:val="0"/>
              <w:spacing w:line="500" w:lineRule="exact"/>
              <w:jc w:val="center"/>
              <w:rPr>
                <w:rFonts w:hint="eastAsia" w:ascii="宋体" w:hAnsi="宋体" w:cs="宋体"/>
                <w:color w:val="000000"/>
                <w:sz w:val="21"/>
                <w:szCs w:val="21"/>
              </w:rPr>
            </w:pPr>
          </w:p>
        </w:tc>
      </w:tr>
      <w:tr w14:paraId="433C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36F4FBCB">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04C474A5">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2DF00D6B">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1F0C93AC">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421A16DC">
            <w:pPr>
              <w:tabs>
                <w:tab w:val="left" w:pos="6300"/>
              </w:tabs>
              <w:snapToGrid w:val="0"/>
              <w:spacing w:line="500" w:lineRule="exact"/>
              <w:jc w:val="center"/>
              <w:rPr>
                <w:rFonts w:hint="eastAsia" w:ascii="宋体" w:hAnsi="宋体" w:cs="宋体"/>
                <w:color w:val="000000"/>
                <w:sz w:val="21"/>
                <w:szCs w:val="21"/>
              </w:rPr>
            </w:pPr>
          </w:p>
        </w:tc>
      </w:tr>
      <w:tr w14:paraId="58C4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6D4E652F">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0CB25434">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545BD8A8">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11DF28CD">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233C3C4A">
            <w:pPr>
              <w:tabs>
                <w:tab w:val="left" w:pos="6300"/>
              </w:tabs>
              <w:snapToGrid w:val="0"/>
              <w:spacing w:line="500" w:lineRule="exact"/>
              <w:jc w:val="center"/>
              <w:rPr>
                <w:rFonts w:hint="eastAsia" w:ascii="宋体" w:hAnsi="宋体" w:cs="宋体"/>
                <w:color w:val="000000"/>
                <w:sz w:val="21"/>
                <w:szCs w:val="21"/>
              </w:rPr>
            </w:pPr>
          </w:p>
        </w:tc>
      </w:tr>
      <w:tr w14:paraId="7AD6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35CE780C">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4A95BDBF">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69A28731">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7FF21F09">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2ED884B4">
            <w:pPr>
              <w:tabs>
                <w:tab w:val="left" w:pos="6300"/>
              </w:tabs>
              <w:snapToGrid w:val="0"/>
              <w:spacing w:line="500" w:lineRule="exact"/>
              <w:jc w:val="center"/>
              <w:rPr>
                <w:rFonts w:hint="eastAsia" w:ascii="宋体" w:hAnsi="宋体" w:cs="宋体"/>
                <w:color w:val="000000"/>
                <w:sz w:val="21"/>
                <w:szCs w:val="21"/>
              </w:rPr>
            </w:pPr>
          </w:p>
        </w:tc>
      </w:tr>
      <w:tr w14:paraId="689A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6A55CB00">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7B80A2F3">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0ACC0AD2">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00581C37">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296D24F7">
            <w:pPr>
              <w:tabs>
                <w:tab w:val="left" w:pos="6300"/>
              </w:tabs>
              <w:snapToGrid w:val="0"/>
              <w:spacing w:line="500" w:lineRule="exact"/>
              <w:jc w:val="center"/>
              <w:rPr>
                <w:rFonts w:hint="eastAsia" w:ascii="宋体" w:hAnsi="宋体" w:cs="宋体"/>
                <w:color w:val="000000"/>
                <w:sz w:val="21"/>
                <w:szCs w:val="21"/>
              </w:rPr>
            </w:pPr>
          </w:p>
        </w:tc>
      </w:tr>
      <w:tr w14:paraId="67A4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38BABA1D">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370DB3FD">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7AA53C17">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603D7E34">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7F5E5592">
            <w:pPr>
              <w:tabs>
                <w:tab w:val="left" w:pos="6300"/>
              </w:tabs>
              <w:snapToGrid w:val="0"/>
              <w:spacing w:line="500" w:lineRule="exact"/>
              <w:jc w:val="center"/>
              <w:rPr>
                <w:rFonts w:hint="eastAsia" w:ascii="宋体" w:hAnsi="宋体" w:cs="宋体"/>
                <w:color w:val="000000"/>
                <w:sz w:val="21"/>
                <w:szCs w:val="21"/>
              </w:rPr>
            </w:pPr>
          </w:p>
        </w:tc>
      </w:tr>
      <w:tr w14:paraId="3CD8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72F6FA0D">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13DCFC8F">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1A2ECB65">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0CC8542C">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1B10ED5D">
            <w:pPr>
              <w:tabs>
                <w:tab w:val="left" w:pos="6300"/>
              </w:tabs>
              <w:snapToGrid w:val="0"/>
              <w:spacing w:line="500" w:lineRule="exact"/>
              <w:jc w:val="center"/>
              <w:rPr>
                <w:rFonts w:hint="eastAsia" w:ascii="宋体" w:hAnsi="宋体" w:cs="宋体"/>
                <w:color w:val="000000"/>
                <w:sz w:val="21"/>
                <w:szCs w:val="21"/>
              </w:rPr>
            </w:pPr>
          </w:p>
        </w:tc>
      </w:tr>
      <w:tr w14:paraId="1D3C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7F67858D">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611EADD6">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5355B4E9">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192F2730">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21C05BAC">
            <w:pPr>
              <w:tabs>
                <w:tab w:val="left" w:pos="6300"/>
              </w:tabs>
              <w:snapToGrid w:val="0"/>
              <w:spacing w:line="500" w:lineRule="exact"/>
              <w:jc w:val="center"/>
              <w:rPr>
                <w:rFonts w:hint="eastAsia" w:ascii="宋体" w:hAnsi="宋体" w:cs="宋体"/>
                <w:color w:val="000000"/>
                <w:sz w:val="21"/>
                <w:szCs w:val="21"/>
              </w:rPr>
            </w:pPr>
          </w:p>
        </w:tc>
      </w:tr>
      <w:tr w14:paraId="77FE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367B6785">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41364AAE">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29613E1D">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0DDD0ACA">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77E0791A">
            <w:pPr>
              <w:tabs>
                <w:tab w:val="left" w:pos="6300"/>
              </w:tabs>
              <w:snapToGrid w:val="0"/>
              <w:spacing w:line="500" w:lineRule="exact"/>
              <w:jc w:val="center"/>
              <w:rPr>
                <w:rFonts w:hint="eastAsia" w:ascii="宋体" w:hAnsi="宋体" w:cs="宋体"/>
                <w:color w:val="000000"/>
                <w:sz w:val="21"/>
                <w:szCs w:val="21"/>
              </w:rPr>
            </w:pPr>
          </w:p>
        </w:tc>
      </w:tr>
    </w:tbl>
    <w:p w14:paraId="5D1A4F93">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”中所列条款进行比较和响应；</w:t>
      </w:r>
    </w:p>
    <w:p w14:paraId="17993264">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14:paraId="44816337">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p>
    <w:p w14:paraId="0C763870">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14:paraId="2149640B">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14:paraId="0EF6BD3E">
      <w:pPr>
        <w:snapToGrid w:val="0"/>
        <w:spacing w:line="4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商务</w:t>
      </w:r>
      <w:r>
        <w:rPr>
          <w:rFonts w:hint="eastAsia" w:ascii="宋体" w:hAnsi="宋体" w:cs="宋体"/>
          <w:color w:val="000000"/>
          <w:sz w:val="24"/>
          <w:szCs w:val="28"/>
          <w:lang w:val="en-US" w:eastAsia="zh-CN"/>
        </w:rPr>
        <w:t>需求</w:t>
      </w:r>
      <w:r>
        <w:rPr>
          <w:rFonts w:hint="eastAsia" w:ascii="宋体" w:hAnsi="宋体" w:cs="宋体"/>
          <w:color w:val="000000"/>
          <w:sz w:val="24"/>
          <w:szCs w:val="28"/>
        </w:rPr>
        <w:t>差异</w:t>
      </w:r>
      <w:r>
        <w:rPr>
          <w:rFonts w:hint="eastAsia" w:ascii="宋体" w:hAnsi="宋体" w:cs="宋体"/>
          <w:color w:val="000000"/>
          <w:sz w:val="24"/>
          <w:szCs w:val="28"/>
          <w:lang w:val="en-US" w:eastAsia="zh-CN"/>
        </w:rPr>
        <w:t>对照</w:t>
      </w:r>
      <w:r>
        <w:rPr>
          <w:rFonts w:hint="eastAsia" w:ascii="宋体" w:hAnsi="宋体" w:cs="宋体"/>
          <w:color w:val="000000"/>
          <w:sz w:val="24"/>
          <w:szCs w:val="28"/>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14:paraId="4C97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14:paraId="7F523B89">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14:paraId="4E22570E">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14:paraId="3DF7EFD1">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14:paraId="37C5D95A">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14:paraId="6779A46E">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14:paraId="5D0C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4141CA52">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14:paraId="727F9479">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14:paraId="09AAFE50">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0E22E7D7">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7BEFBD37">
            <w:pPr>
              <w:tabs>
                <w:tab w:val="left" w:pos="6300"/>
              </w:tabs>
              <w:snapToGrid w:val="0"/>
              <w:spacing w:line="500" w:lineRule="exact"/>
              <w:jc w:val="center"/>
              <w:rPr>
                <w:rFonts w:hint="eastAsia" w:ascii="宋体" w:hAnsi="宋体" w:cs="宋体"/>
                <w:color w:val="000000"/>
                <w:sz w:val="21"/>
                <w:szCs w:val="21"/>
              </w:rPr>
            </w:pPr>
          </w:p>
        </w:tc>
      </w:tr>
      <w:tr w14:paraId="0E8B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728BA120">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326AA3E9">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44C5C24D">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1ADF4050">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240BDACA">
            <w:pPr>
              <w:tabs>
                <w:tab w:val="left" w:pos="6300"/>
              </w:tabs>
              <w:snapToGrid w:val="0"/>
              <w:spacing w:line="500" w:lineRule="exact"/>
              <w:jc w:val="center"/>
              <w:rPr>
                <w:rFonts w:hint="eastAsia" w:ascii="宋体" w:hAnsi="宋体" w:cs="宋体"/>
                <w:color w:val="000000"/>
                <w:sz w:val="21"/>
                <w:szCs w:val="21"/>
              </w:rPr>
            </w:pPr>
          </w:p>
        </w:tc>
      </w:tr>
      <w:tr w14:paraId="6CD1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3A4BEAC">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07E9A439">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7A394E8B">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5BD64D26">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7BEDE47D">
            <w:pPr>
              <w:tabs>
                <w:tab w:val="left" w:pos="6300"/>
              </w:tabs>
              <w:snapToGrid w:val="0"/>
              <w:spacing w:line="500" w:lineRule="exact"/>
              <w:jc w:val="center"/>
              <w:rPr>
                <w:rFonts w:hint="eastAsia" w:ascii="宋体" w:hAnsi="宋体" w:cs="宋体"/>
                <w:color w:val="000000"/>
                <w:sz w:val="21"/>
                <w:szCs w:val="21"/>
              </w:rPr>
            </w:pPr>
          </w:p>
        </w:tc>
      </w:tr>
      <w:tr w14:paraId="3685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186DF75">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3D5D25DF">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51C629DA">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436AC9BD">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238A7EFD">
            <w:pPr>
              <w:tabs>
                <w:tab w:val="left" w:pos="6300"/>
              </w:tabs>
              <w:snapToGrid w:val="0"/>
              <w:spacing w:line="500" w:lineRule="exact"/>
              <w:jc w:val="center"/>
              <w:rPr>
                <w:rFonts w:hint="eastAsia" w:ascii="宋体" w:hAnsi="宋体" w:cs="宋体"/>
                <w:color w:val="000000"/>
                <w:sz w:val="21"/>
                <w:szCs w:val="21"/>
              </w:rPr>
            </w:pPr>
          </w:p>
        </w:tc>
      </w:tr>
      <w:tr w14:paraId="5D7F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1683E983">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45F6F502">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648C663C">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52738873">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7D503BBE">
            <w:pPr>
              <w:tabs>
                <w:tab w:val="left" w:pos="6300"/>
              </w:tabs>
              <w:snapToGrid w:val="0"/>
              <w:spacing w:line="500" w:lineRule="exact"/>
              <w:jc w:val="center"/>
              <w:rPr>
                <w:rFonts w:hint="eastAsia" w:ascii="宋体" w:hAnsi="宋体" w:cs="宋体"/>
                <w:color w:val="000000"/>
                <w:sz w:val="21"/>
                <w:szCs w:val="21"/>
              </w:rPr>
            </w:pPr>
          </w:p>
        </w:tc>
      </w:tr>
      <w:tr w14:paraId="51D9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74491BCF">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74536F7D">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2BB0B18C">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3DF8AE68">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7D60AC4C">
            <w:pPr>
              <w:tabs>
                <w:tab w:val="left" w:pos="6300"/>
              </w:tabs>
              <w:snapToGrid w:val="0"/>
              <w:spacing w:line="500" w:lineRule="exact"/>
              <w:jc w:val="center"/>
              <w:rPr>
                <w:rFonts w:hint="eastAsia" w:ascii="宋体" w:hAnsi="宋体" w:cs="宋体"/>
                <w:color w:val="000000"/>
                <w:sz w:val="21"/>
                <w:szCs w:val="21"/>
              </w:rPr>
            </w:pPr>
          </w:p>
        </w:tc>
      </w:tr>
      <w:tr w14:paraId="5A7C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213D7947">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12E6D336">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0537FA4F">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7F0F63D3">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34147ECB">
            <w:pPr>
              <w:tabs>
                <w:tab w:val="left" w:pos="6300"/>
              </w:tabs>
              <w:snapToGrid w:val="0"/>
              <w:spacing w:line="500" w:lineRule="exact"/>
              <w:jc w:val="center"/>
              <w:rPr>
                <w:rFonts w:hint="eastAsia" w:ascii="宋体" w:hAnsi="宋体" w:cs="宋体"/>
                <w:color w:val="000000"/>
                <w:sz w:val="21"/>
                <w:szCs w:val="21"/>
              </w:rPr>
            </w:pPr>
          </w:p>
        </w:tc>
      </w:tr>
      <w:tr w14:paraId="1CAF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713E736C">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78C84751">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53CA579F">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43DB8A6E">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7F9E2E97">
            <w:pPr>
              <w:tabs>
                <w:tab w:val="left" w:pos="6300"/>
              </w:tabs>
              <w:snapToGrid w:val="0"/>
              <w:spacing w:line="500" w:lineRule="exact"/>
              <w:jc w:val="center"/>
              <w:rPr>
                <w:rFonts w:hint="eastAsia" w:ascii="宋体" w:hAnsi="宋体" w:cs="宋体"/>
                <w:color w:val="000000"/>
                <w:sz w:val="21"/>
                <w:szCs w:val="21"/>
              </w:rPr>
            </w:pPr>
          </w:p>
        </w:tc>
      </w:tr>
      <w:tr w14:paraId="08B2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3FF59C45">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2F4DD992">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60DB2D2D">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6F3CE9E3">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5EF234AB">
            <w:pPr>
              <w:tabs>
                <w:tab w:val="left" w:pos="6300"/>
              </w:tabs>
              <w:snapToGrid w:val="0"/>
              <w:spacing w:line="500" w:lineRule="exact"/>
              <w:jc w:val="center"/>
              <w:rPr>
                <w:rFonts w:hint="eastAsia" w:ascii="宋体" w:hAnsi="宋体" w:cs="宋体"/>
                <w:color w:val="000000"/>
                <w:sz w:val="21"/>
                <w:szCs w:val="21"/>
              </w:rPr>
            </w:pPr>
          </w:p>
        </w:tc>
      </w:tr>
      <w:tr w14:paraId="2CEB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134AC967">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7A13EAAB">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601961E8">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71CBF17F">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49BCDEA2">
            <w:pPr>
              <w:tabs>
                <w:tab w:val="left" w:pos="6300"/>
              </w:tabs>
              <w:snapToGrid w:val="0"/>
              <w:spacing w:line="500" w:lineRule="exact"/>
              <w:jc w:val="center"/>
              <w:rPr>
                <w:rFonts w:hint="eastAsia" w:ascii="宋体" w:hAnsi="宋体" w:cs="宋体"/>
                <w:color w:val="000000"/>
                <w:sz w:val="21"/>
                <w:szCs w:val="21"/>
              </w:rPr>
            </w:pPr>
          </w:p>
        </w:tc>
      </w:tr>
      <w:tr w14:paraId="6EFE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742996A7">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025B9C54">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46D87208">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742C5C18">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6CE075AA">
            <w:pPr>
              <w:tabs>
                <w:tab w:val="left" w:pos="6300"/>
              </w:tabs>
              <w:snapToGrid w:val="0"/>
              <w:spacing w:line="500" w:lineRule="exact"/>
              <w:jc w:val="center"/>
              <w:rPr>
                <w:rFonts w:hint="eastAsia" w:ascii="宋体" w:hAnsi="宋体" w:cs="宋体"/>
                <w:color w:val="000000"/>
                <w:sz w:val="21"/>
                <w:szCs w:val="21"/>
              </w:rPr>
            </w:pPr>
          </w:p>
        </w:tc>
      </w:tr>
      <w:tr w14:paraId="074A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44B1A2FB">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36BD129E">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49BC7DE6">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02A1BA2F">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7CBAEEE0">
            <w:pPr>
              <w:tabs>
                <w:tab w:val="left" w:pos="6300"/>
              </w:tabs>
              <w:snapToGrid w:val="0"/>
              <w:spacing w:line="500" w:lineRule="exact"/>
              <w:jc w:val="center"/>
              <w:rPr>
                <w:rFonts w:hint="eastAsia" w:ascii="宋体" w:hAnsi="宋体" w:cs="宋体"/>
                <w:color w:val="000000"/>
                <w:sz w:val="21"/>
                <w:szCs w:val="21"/>
              </w:rPr>
            </w:pPr>
          </w:p>
        </w:tc>
      </w:tr>
    </w:tbl>
    <w:p w14:paraId="7E7700B3">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14:paraId="2F029EBA">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”中所列条款进行比较和响应；</w:t>
      </w:r>
    </w:p>
    <w:p w14:paraId="60876FE0">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14:paraId="2AD7F002">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14:paraId="2AADE352">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14:paraId="19B5AC8D">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14:paraId="6F4BAB7D">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14:paraId="5D50F4F4">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（主要包括质保期、售后服务网点、响应时间、培训计划等）</w:t>
      </w:r>
    </w:p>
    <w:p w14:paraId="3760A193">
      <w:pPr>
        <w:pStyle w:val="2"/>
        <w:tabs>
          <w:tab w:val="left" w:pos="720"/>
        </w:tabs>
        <w:adjustRightInd w:val="0"/>
        <w:snapToGrid w:val="0"/>
        <w:spacing w:line="360" w:lineRule="auto"/>
        <w:ind w:left="720"/>
        <w:rPr>
          <w:rFonts w:hint="default" w:eastAsia="仿宋_GB2312"/>
          <w:color w:val="auto"/>
          <w:lang w:val="en-US" w:eastAsia="zh-CN"/>
        </w:rPr>
      </w:pPr>
    </w:p>
    <w:p w14:paraId="18EFD281">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14:paraId="5FCC3CD7">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14:paraId="1B33A978">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522BED11">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14:paraId="151A0115">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2DEAEE33">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5FE23938">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14:paraId="59DCDF46">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ED835FA">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74270388">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14:paraId="2CA98B0C">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66D4C38">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47DCB9BA">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117A929D">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58DE6F2F">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14:paraId="0B53A776">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1E52EC61">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4F40E183">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14:paraId="495E636F">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626538CE">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794F1F24">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14:paraId="55298DF3">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14:paraId="6B6DA712">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14:paraId="5008F02D">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14:paraId="6808D08C">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2C128C0E">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14:paraId="29866CE8">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14:paraId="29D26BEB">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14:paraId="7AF49086">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14:paraId="23E9CCDD">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14:paraId="7C849780">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14:paraId="2BAAC400">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14:paraId="4C0117D7">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14:paraId="0C2B5EAC">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shd w:val="clear" w:color="auto" w:fill="auto"/>
                <w:lang w:val="en-US" w:eastAsia="zh-CN"/>
              </w:rPr>
              <w:t>采购方式</w:t>
            </w:r>
          </w:p>
        </w:tc>
      </w:tr>
      <w:tr w14:paraId="291E4FD7">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5C018C81">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32D9533D">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14:paraId="4ABFDE16">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67CBABD4">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64370E6D">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525CB5E4">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57B3E85B">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3F331942">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216728CA">
            <w:pPr>
              <w:widowControl/>
              <w:jc w:val="center"/>
              <w:rPr>
                <w:rFonts w:ascii="宋体" w:hAnsi="宋体" w:eastAsia="宋体" w:cs="宋体"/>
                <w:color w:val="auto"/>
                <w:kern w:val="0"/>
                <w:sz w:val="20"/>
                <w:szCs w:val="21"/>
                <w:shd w:val="clear" w:color="auto" w:fill="auto"/>
              </w:rPr>
            </w:pPr>
          </w:p>
        </w:tc>
      </w:tr>
      <w:tr w14:paraId="60E2F13C">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757BFC15">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34F7869D">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14:paraId="1D9DCADC">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325F578C">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79AAAD3C">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23FCD376">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029AFBE1">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0EB2D4C0">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326E89B8">
            <w:pPr>
              <w:widowControl/>
              <w:jc w:val="center"/>
              <w:rPr>
                <w:rFonts w:ascii="宋体" w:hAnsi="宋体" w:eastAsia="宋体" w:cs="宋体"/>
                <w:color w:val="auto"/>
                <w:kern w:val="0"/>
                <w:sz w:val="20"/>
                <w:szCs w:val="21"/>
                <w:shd w:val="clear" w:color="auto" w:fill="auto"/>
              </w:rPr>
            </w:pPr>
          </w:p>
        </w:tc>
      </w:tr>
      <w:tr w14:paraId="75F000A1">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24C633F0">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4A2FECF8">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66973974">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1A241D05">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11FCDC1A">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4BE7F747">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36152888">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6C4E8F05">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3DB0975E">
            <w:pPr>
              <w:widowControl/>
              <w:jc w:val="center"/>
              <w:rPr>
                <w:rFonts w:ascii="宋体" w:hAnsi="宋体" w:eastAsia="宋体" w:cs="宋体"/>
                <w:color w:val="auto"/>
                <w:kern w:val="0"/>
                <w:sz w:val="20"/>
                <w:szCs w:val="21"/>
                <w:shd w:val="clear" w:color="auto" w:fill="auto"/>
              </w:rPr>
            </w:pPr>
          </w:p>
        </w:tc>
      </w:tr>
      <w:tr w14:paraId="5FAB16DF">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2D1DEB07">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3AC7D8B5">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25FAB6AC">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74E75B3B">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0DBE81A2">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675047DE">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13E7878B">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2EE8F385">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402A030E">
            <w:pPr>
              <w:widowControl/>
              <w:jc w:val="center"/>
              <w:rPr>
                <w:rFonts w:ascii="宋体" w:hAnsi="宋体" w:eastAsia="宋体" w:cs="宋体"/>
                <w:color w:val="auto"/>
                <w:kern w:val="0"/>
                <w:sz w:val="20"/>
                <w:szCs w:val="21"/>
                <w:shd w:val="clear" w:color="auto" w:fill="auto"/>
              </w:rPr>
            </w:pPr>
          </w:p>
        </w:tc>
      </w:tr>
      <w:tr w14:paraId="0D6F4191">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05143972">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4411FF59">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100CEF38">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6B865287">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2F7AFDCD">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6D1ABA6F">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717F6689">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02176880">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14FCFDA2">
            <w:pPr>
              <w:widowControl/>
              <w:jc w:val="center"/>
              <w:rPr>
                <w:rFonts w:ascii="宋体" w:hAnsi="宋体" w:eastAsia="宋体" w:cs="宋体"/>
                <w:color w:val="auto"/>
                <w:kern w:val="0"/>
                <w:sz w:val="20"/>
                <w:szCs w:val="21"/>
                <w:shd w:val="clear" w:color="auto" w:fill="auto"/>
              </w:rPr>
            </w:pPr>
          </w:p>
        </w:tc>
      </w:tr>
      <w:tr w14:paraId="3666C78C">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4067AC1B">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6F5C39CC">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17EB8BCD">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45F52B7E">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047F0182">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586CABA1">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467B9878">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32E914C7">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23611C35">
            <w:pPr>
              <w:widowControl/>
              <w:jc w:val="center"/>
              <w:rPr>
                <w:rFonts w:ascii="宋体" w:hAnsi="宋体" w:eastAsia="宋体" w:cs="宋体"/>
                <w:color w:val="auto"/>
                <w:kern w:val="0"/>
                <w:sz w:val="20"/>
                <w:szCs w:val="21"/>
                <w:shd w:val="clear" w:color="auto" w:fill="auto"/>
              </w:rPr>
            </w:pPr>
          </w:p>
        </w:tc>
      </w:tr>
      <w:tr w14:paraId="47FD4015">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69BEDB92">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0750BAEA">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253D34DB">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3ABD940F">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3AF21460">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27813913">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6CD031B3">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27C2F464">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1621E606">
            <w:pPr>
              <w:widowControl/>
              <w:jc w:val="center"/>
              <w:rPr>
                <w:rFonts w:ascii="宋体" w:hAnsi="宋体" w:eastAsia="宋体" w:cs="宋体"/>
                <w:color w:val="auto"/>
                <w:kern w:val="0"/>
                <w:sz w:val="20"/>
                <w:szCs w:val="21"/>
                <w:shd w:val="clear" w:color="auto" w:fill="auto"/>
              </w:rPr>
            </w:pPr>
          </w:p>
        </w:tc>
      </w:tr>
      <w:tr w14:paraId="18EC4C81">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435CE35B">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3992A9A3">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77CA192E">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67E6BBA1">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7A4D7BC1">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79F3EB1B">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1813B885">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2B5B7490">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3CE43333">
            <w:pPr>
              <w:widowControl/>
              <w:jc w:val="center"/>
              <w:rPr>
                <w:rFonts w:ascii="宋体" w:hAnsi="宋体" w:eastAsia="宋体" w:cs="宋体"/>
                <w:color w:val="auto"/>
                <w:kern w:val="0"/>
                <w:sz w:val="20"/>
                <w:szCs w:val="21"/>
                <w:shd w:val="clear" w:color="auto" w:fill="auto"/>
              </w:rPr>
            </w:pPr>
          </w:p>
        </w:tc>
      </w:tr>
      <w:tr w14:paraId="7AA559EF">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302066D3">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7C71CF04">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109ED98C">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6BA46898">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5D501C9E">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14:paraId="330EB754">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58036995">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756FB4A3">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40E1E202">
            <w:pPr>
              <w:widowControl/>
              <w:jc w:val="center"/>
              <w:rPr>
                <w:rFonts w:ascii="宋体" w:hAnsi="宋体" w:eastAsia="宋体" w:cs="宋体"/>
                <w:color w:val="auto"/>
                <w:kern w:val="0"/>
                <w:sz w:val="20"/>
                <w:szCs w:val="21"/>
                <w:shd w:val="clear" w:color="auto" w:fill="auto"/>
              </w:rPr>
            </w:pPr>
          </w:p>
        </w:tc>
      </w:tr>
      <w:tr w14:paraId="328DE1C7">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13324A8F">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383E9459">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7C3C6981">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41C98532">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74B64731">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14:paraId="7813D7FA">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231A4498">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1C635407">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7F414DA5">
            <w:pPr>
              <w:widowControl/>
              <w:jc w:val="center"/>
              <w:rPr>
                <w:rFonts w:ascii="宋体" w:hAnsi="宋体" w:eastAsia="宋体" w:cs="宋体"/>
                <w:color w:val="auto"/>
                <w:kern w:val="0"/>
                <w:sz w:val="20"/>
                <w:szCs w:val="21"/>
                <w:shd w:val="clear" w:color="auto" w:fill="auto"/>
              </w:rPr>
            </w:pPr>
          </w:p>
        </w:tc>
      </w:tr>
      <w:tr w14:paraId="7CC6D339">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505CE9F6">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48ABF352">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59EE1641">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1C88CBDA">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25EF2FA5">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14:paraId="260574E0">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23782D20">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2EEDE76A">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618A2E4E">
            <w:pPr>
              <w:widowControl/>
              <w:jc w:val="center"/>
              <w:rPr>
                <w:rFonts w:ascii="宋体" w:hAnsi="宋体" w:eastAsia="宋体" w:cs="宋体"/>
                <w:color w:val="auto"/>
                <w:kern w:val="0"/>
                <w:sz w:val="20"/>
                <w:szCs w:val="21"/>
                <w:shd w:val="clear" w:color="auto" w:fill="auto"/>
              </w:rPr>
            </w:pPr>
          </w:p>
        </w:tc>
      </w:tr>
      <w:permEnd w:id="0"/>
    </w:tbl>
    <w:p w14:paraId="19FE69CD">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14:paraId="5DF6B62F">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br w:type="page"/>
      </w:r>
      <w:r>
        <w:rPr>
          <w:rFonts w:hint="eastAsia" w:ascii="仿宋_GB2312" w:hAnsi="宋体" w:eastAsia="仿宋_GB2312" w:cs="宋体"/>
          <w:color w:val="auto"/>
          <w:sz w:val="32"/>
          <w:szCs w:val="32"/>
          <w:lang w:val="en-US" w:eastAsia="zh-CN"/>
        </w:rPr>
        <w:t>投标档</w:t>
      </w:r>
      <w:r>
        <w:rPr>
          <w:rFonts w:hint="eastAsia" w:ascii="仿宋_GB2312" w:eastAsia="仿宋_GB2312" w:cs="宋体"/>
          <w:color w:val="auto"/>
          <w:sz w:val="32"/>
          <w:szCs w:val="32"/>
          <w:lang w:val="en-US" w:eastAsia="zh-CN"/>
        </w:rPr>
        <w:t>案袋密封要求（正本一份、副本三份，一并装入密封档案袋中）</w:t>
      </w:r>
    </w:p>
    <w:p w14:paraId="03C3CA4F">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14:paraId="0BA248E2">
      <w:pPr>
        <w:adjustRightInd w:val="0"/>
        <w:snapToGrid w:val="0"/>
        <w:spacing w:line="360" w:lineRule="auto"/>
        <w:ind w:left="8400" w:hanging="8400" w:hangingChars="3500"/>
        <w:jc w:val="left"/>
        <w:rPr>
          <w:rFonts w:ascii="仿宋" w:hAnsi="仿宋" w:eastAsia="仿宋"/>
          <w:kern w:val="0"/>
          <w:szCs w:val="21"/>
        </w:rPr>
      </w:pPr>
      <w:r>
        <w:rPr>
          <w:rFonts w:hint="eastAsia" w:ascii="仿宋_GB2312" w:hAnsi="宋体" w:eastAsia="仿宋_GB2312" w:cs="Times New Roman"/>
          <w:kern w:val="2"/>
          <w:sz w:val="24"/>
          <w:szCs w:val="22"/>
          <w:lang w:val="en-US" w:eastAsia="zh-CN" w:bidi="ar-SA"/>
        </w:rPr>
        <w:t xml:space="preserve"> </w:t>
      </w:r>
      <w:r>
        <w:rPr>
          <w:rFonts w:hint="eastAsia" w:ascii="仿宋_GB2312" w:hAnsi="宋体" w:eastAsia="仿宋_GB2312"/>
          <w:sz w:val="24"/>
        </w:rPr>
        <w:t xml:space="preserve"> </w:t>
      </w:r>
    </w:p>
    <w:p w14:paraId="01E86CD0"/>
    <w:p w14:paraId="60633A04"/>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958FF">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678782E">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rP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14:paraId="6678782E">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rP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45CA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5DB2ADEB"/>
    <w:multiLevelType w:val="singleLevel"/>
    <w:tmpl w:val="5DB2ADEB"/>
    <w:lvl w:ilvl="0" w:tentative="0">
      <w:start w:val="1"/>
      <w:numFmt w:val="decimal"/>
      <w:lvlText w:val="%1."/>
      <w:lvlJc w:val="left"/>
      <w:pPr>
        <w:tabs>
          <w:tab w:val="left" w:pos="312"/>
        </w:tabs>
      </w:p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E445E0"/>
    <w:rsid w:val="00086457"/>
    <w:rsid w:val="001C5FBC"/>
    <w:rsid w:val="00244B87"/>
    <w:rsid w:val="005F7C31"/>
    <w:rsid w:val="00A252A4"/>
    <w:rsid w:val="00DC5030"/>
    <w:rsid w:val="00E445E0"/>
    <w:rsid w:val="00E52128"/>
    <w:rsid w:val="00F57EB8"/>
    <w:rsid w:val="00F61DFC"/>
    <w:rsid w:val="01F43647"/>
    <w:rsid w:val="01FC2334"/>
    <w:rsid w:val="04314362"/>
    <w:rsid w:val="045301F6"/>
    <w:rsid w:val="08183C31"/>
    <w:rsid w:val="08305016"/>
    <w:rsid w:val="0A0126EF"/>
    <w:rsid w:val="0C1A03FD"/>
    <w:rsid w:val="0C545A45"/>
    <w:rsid w:val="0E74655B"/>
    <w:rsid w:val="0F2E7B6F"/>
    <w:rsid w:val="1060172D"/>
    <w:rsid w:val="1127726F"/>
    <w:rsid w:val="127D5626"/>
    <w:rsid w:val="12C54103"/>
    <w:rsid w:val="152F444C"/>
    <w:rsid w:val="153F3EC8"/>
    <w:rsid w:val="187A3C70"/>
    <w:rsid w:val="189221C7"/>
    <w:rsid w:val="193134BA"/>
    <w:rsid w:val="193C6C24"/>
    <w:rsid w:val="19B0630C"/>
    <w:rsid w:val="19BF58A1"/>
    <w:rsid w:val="19C9042A"/>
    <w:rsid w:val="1BDB1DFC"/>
    <w:rsid w:val="1CF64572"/>
    <w:rsid w:val="1F4E6F21"/>
    <w:rsid w:val="1F9F1AB3"/>
    <w:rsid w:val="206B29E9"/>
    <w:rsid w:val="22E50F79"/>
    <w:rsid w:val="247C1983"/>
    <w:rsid w:val="260375AF"/>
    <w:rsid w:val="27897907"/>
    <w:rsid w:val="2A641BEC"/>
    <w:rsid w:val="2C4E3A86"/>
    <w:rsid w:val="2D2944BE"/>
    <w:rsid w:val="2E4F1A10"/>
    <w:rsid w:val="2F480F12"/>
    <w:rsid w:val="2FBB1EC7"/>
    <w:rsid w:val="30B77259"/>
    <w:rsid w:val="31747F90"/>
    <w:rsid w:val="31EC6056"/>
    <w:rsid w:val="322D045B"/>
    <w:rsid w:val="336B6A5B"/>
    <w:rsid w:val="34817B05"/>
    <w:rsid w:val="34E96C65"/>
    <w:rsid w:val="35B37CD8"/>
    <w:rsid w:val="35F91BA0"/>
    <w:rsid w:val="36592E47"/>
    <w:rsid w:val="36B97ADD"/>
    <w:rsid w:val="37922606"/>
    <w:rsid w:val="37EE614D"/>
    <w:rsid w:val="395A55A8"/>
    <w:rsid w:val="397F3D71"/>
    <w:rsid w:val="3A022CB0"/>
    <w:rsid w:val="3A073743"/>
    <w:rsid w:val="41E440AB"/>
    <w:rsid w:val="41EF5F53"/>
    <w:rsid w:val="4413072B"/>
    <w:rsid w:val="446D3310"/>
    <w:rsid w:val="4755437D"/>
    <w:rsid w:val="48481EDA"/>
    <w:rsid w:val="4EA57B48"/>
    <w:rsid w:val="50D61909"/>
    <w:rsid w:val="533A196A"/>
    <w:rsid w:val="545F09D6"/>
    <w:rsid w:val="549A5A48"/>
    <w:rsid w:val="56CB70C2"/>
    <w:rsid w:val="57DB33E3"/>
    <w:rsid w:val="588C4742"/>
    <w:rsid w:val="59A13C20"/>
    <w:rsid w:val="5A512369"/>
    <w:rsid w:val="5A5B0C64"/>
    <w:rsid w:val="5B716309"/>
    <w:rsid w:val="5C3A2DA7"/>
    <w:rsid w:val="5C5032DC"/>
    <w:rsid w:val="5E9A5433"/>
    <w:rsid w:val="60A32FC7"/>
    <w:rsid w:val="60AF6D3F"/>
    <w:rsid w:val="60BC4792"/>
    <w:rsid w:val="622A5268"/>
    <w:rsid w:val="62BA0AE5"/>
    <w:rsid w:val="63C86061"/>
    <w:rsid w:val="65051C35"/>
    <w:rsid w:val="65C64E6A"/>
    <w:rsid w:val="6870599E"/>
    <w:rsid w:val="68A37B22"/>
    <w:rsid w:val="6B3B2D19"/>
    <w:rsid w:val="6D406C99"/>
    <w:rsid w:val="6DA93E2C"/>
    <w:rsid w:val="6E2521BC"/>
    <w:rsid w:val="6E2F6425"/>
    <w:rsid w:val="6E3E05AF"/>
    <w:rsid w:val="6E9248C1"/>
    <w:rsid w:val="6FB1521A"/>
    <w:rsid w:val="73B16225"/>
    <w:rsid w:val="740F0761"/>
    <w:rsid w:val="74195F93"/>
    <w:rsid w:val="74581E2E"/>
    <w:rsid w:val="748822F3"/>
    <w:rsid w:val="748930CA"/>
    <w:rsid w:val="757E7A85"/>
    <w:rsid w:val="76CA13F7"/>
    <w:rsid w:val="78C334AB"/>
    <w:rsid w:val="790E5222"/>
    <w:rsid w:val="7A4128DE"/>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2"/>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uiPriority w:val="1"/>
  </w:style>
  <w:style w:type="table" w:default="1" w:styleId="9">
    <w:name w:val="Normal Table"/>
    <w:unhideWhenUsed/>
    <w:uiPriority w:val="99"/>
    <w:tblPr>
      <w:tblStyle w:val="9"/>
      <w:tblCellMar>
        <w:top w:w="0" w:type="dxa"/>
        <w:left w:w="108" w:type="dxa"/>
        <w:bottom w:w="0" w:type="dxa"/>
        <w:right w:w="108" w:type="dxa"/>
      </w:tblCellMar>
    </w:tblPr>
  </w:style>
  <w:style w:type="paragraph" w:styleId="3">
    <w:name w:val="Body Text"/>
    <w:basedOn w:val="1"/>
    <w:next w:val="1"/>
    <w:link w:val="13"/>
    <w:qFormat/>
    <w:uiPriority w:val="1"/>
    <w:rPr>
      <w:rFonts w:ascii="宋体" w:hAnsi="宋体" w:cs="宋体"/>
      <w:sz w:val="24"/>
      <w:szCs w:val="24"/>
      <w:lang w:val="zh-CN" w:bidi="zh-CN"/>
    </w:rPr>
  </w:style>
  <w:style w:type="paragraph" w:styleId="4">
    <w:name w:val="Date"/>
    <w:basedOn w:val="1"/>
    <w:next w:val="1"/>
    <w:link w:val="14"/>
    <w:qFormat/>
    <w:uiPriority w:val="0"/>
    <w:rPr>
      <w:sz w:val="28"/>
    </w:rPr>
  </w:style>
  <w:style w:type="paragraph" w:styleId="5">
    <w:name w:val="footer"/>
    <w:basedOn w:val="1"/>
    <w:link w:val="15"/>
    <w:qFormat/>
    <w:uiPriority w:val="0"/>
    <w:pPr>
      <w:tabs>
        <w:tab w:val="center" w:pos="4153"/>
        <w:tab w:val="right" w:pos="8306"/>
      </w:tabs>
      <w:snapToGrid w:val="0"/>
      <w:jc w:val="left"/>
    </w:pPr>
    <w:rPr>
      <w:sz w:val="18"/>
    </w:rPr>
  </w:style>
  <w:style w:type="paragraph" w:styleId="6">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qFormat/>
    <w:uiPriority w:val="0"/>
  </w:style>
  <w:style w:type="character" w:customStyle="1" w:styleId="12">
    <w:name w:val="标题 2 Char"/>
    <w:link w:val="2"/>
    <w:uiPriority w:val="0"/>
    <w:rPr>
      <w:rFonts w:ascii="仿宋_GB2312" w:hAnsi="Arial" w:eastAsia="仿宋_GB2312" w:cs="Times New Roman"/>
      <w:b/>
      <w:sz w:val="24"/>
      <w:szCs w:val="20"/>
    </w:rPr>
  </w:style>
  <w:style w:type="character" w:customStyle="1" w:styleId="13">
    <w:name w:val="正文文本 Char"/>
    <w:link w:val="3"/>
    <w:uiPriority w:val="1"/>
    <w:rPr>
      <w:rFonts w:ascii="宋体" w:hAnsi="宋体" w:eastAsia="宋体" w:cs="宋体"/>
      <w:sz w:val="24"/>
      <w:szCs w:val="24"/>
      <w:lang w:val="zh-CN" w:bidi="zh-CN"/>
    </w:rPr>
  </w:style>
  <w:style w:type="character" w:customStyle="1" w:styleId="14">
    <w:name w:val="日期 Char"/>
    <w:link w:val="4"/>
    <w:uiPriority w:val="0"/>
    <w:rPr>
      <w:rFonts w:ascii="Times New Roman" w:hAnsi="Times New Roman" w:eastAsia="宋体" w:cs="Times New Roman"/>
      <w:sz w:val="28"/>
      <w:szCs w:val="20"/>
    </w:rPr>
  </w:style>
  <w:style w:type="character" w:customStyle="1" w:styleId="15">
    <w:name w:val="页脚 Char"/>
    <w:link w:val="5"/>
    <w:uiPriority w:val="0"/>
    <w:rPr>
      <w:rFonts w:ascii="Times New Roman" w:hAnsi="Times New Roman" w:eastAsia="宋体" w:cs="Times New Roman"/>
      <w:sz w:val="18"/>
      <w:szCs w:val="20"/>
    </w:rPr>
  </w:style>
  <w:style w:type="character" w:customStyle="1" w:styleId="16">
    <w:name w:val="页眉 Char"/>
    <w:link w:val="6"/>
    <w:uiPriority w:val="0"/>
    <w:rPr>
      <w:rFonts w:ascii="Times New Roman" w:hAnsi="Times New Roman" w:eastAsia="宋体" w:cs="Times New Roman"/>
      <w:sz w:val="18"/>
      <w:szCs w:val="20"/>
    </w:rPr>
  </w:style>
  <w:style w:type="paragraph" w:customStyle="1" w:styleId="17">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19">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6930</Words>
  <Characters>7181</Characters>
  <Lines>202</Lines>
  <Paragraphs>243</Paragraphs>
  <TotalTime>1</TotalTime>
  <ScaleCrop>false</ScaleCrop>
  <LinksUpToDate>false</LinksUpToDate>
  <CharactersWithSpaces>7194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WPS_1556944515</cp:lastModifiedBy>
  <cp:lastPrinted>2023-07-14T02:26:46Z</cp:lastPrinted>
  <dcterms:modified xsi:type="dcterms:W3CDTF">2025-03-12T13:36:54Z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438BE5B446CE4B0F9FA39AE989BE1E96_13</vt:lpwstr>
  </property>
  <property fmtid="{D5CDD505-2E9C-101B-9397-08002B2CF9AE}" pid="4" name="KSOTemplateDocerSaveRecord">
    <vt:lpwstr>eyJoZGlkIjoiNzliNmRkY2YyN2FjZDQwMDgzZGM4ZDZkNTA3MTFmNGMiLCJ1c2VySWQiOiIxNjE2MTQ1MTM5In0=</vt:lpwstr>
  </property>
</Properties>
</file>