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：颅骨修补重建系统等一批耗材</w:t>
      </w: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04021</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4</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1116"/>
        <w:gridCol w:w="2236"/>
        <w:gridCol w:w="1875"/>
        <w:gridCol w:w="2110"/>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23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8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1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12" w:hRule="atLeast"/>
        </w:trPr>
        <w:tc>
          <w:tcPr>
            <w:tcW w:w="4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颅骨修补重建系统</w:t>
            </w:r>
          </w:p>
        </w:tc>
        <w:tc>
          <w:tcPr>
            <w:tcW w:w="22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聚醚醚酮</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1.网板</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长度</w:t>
            </w:r>
            <w:r>
              <w:rPr>
                <w:rFonts w:hint="eastAsia" w:ascii="宋体" w:hAnsi="宋体" w:cs="宋体"/>
                <w:i w:val="0"/>
                <w:iCs w:val="0"/>
                <w:color w:val="000000"/>
                <w:kern w:val="0"/>
                <w:sz w:val="21"/>
                <w:szCs w:val="21"/>
                <w:u w:val="none"/>
                <w:lang w:val="en-US" w:eastAsia="zh-CN" w:bidi="ar"/>
              </w:rPr>
              <w:t>mm</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50-150（间隔2mm为一规格）</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b.宽度mm</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50-150（间隔2mm为一规格）</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c.弧高mm</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3-40（间隔2mm为一规格）</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2.自攻自钻钉</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a.直径：1.5-2.0</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b.长度:4-10（间隔1mm为一规格）</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3.连接板mm</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a.长度13-30</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b.宽度3.2-5.2</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c.孔数,2-6间隔1孔</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D.厚度0.6</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适用于脑颅骨缺损部位的修补重建</w:t>
            </w:r>
            <w:r>
              <w:rPr>
                <w:rFonts w:hint="eastAsia" w:ascii="宋体" w:hAnsi="宋体" w:cs="宋体"/>
                <w:i w:val="0"/>
                <w:iCs w:val="0"/>
                <w:color w:val="000000"/>
                <w:kern w:val="0"/>
                <w:sz w:val="21"/>
                <w:szCs w:val="21"/>
                <w:u w:val="none"/>
                <w:lang w:val="en-US" w:eastAsia="zh-CN" w:bidi="ar"/>
              </w:rPr>
              <w:t>。</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颅骨修补重建系统，产品包括连接板、网板及螺钉。连接板、网板采用符合YY/T 0660规定的聚醚醚酮（PEEK）材料制成，牌号为PEEK-OPTIMA，等级为：LT1。螺钉采用符合IS0 5832-3规定的Ti6Al4V钛合金材料制成。螺钉表面经着色阳极氧化处理。含灭菌包装和非灭菌包装。灭菌包装采用Y射线灭菌，灭菌有效期为5年。</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1、网板（93000.00／块）。</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2、自攻自钻钉（520.00枚）。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3、连接板（5200.00／块）。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一次性使用活检套装</w:t>
            </w:r>
          </w:p>
        </w:tc>
        <w:tc>
          <w:tcPr>
            <w:tcW w:w="22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活体取样钳有效长度1100mm，最大外径1.5mm，瓶口钳杯，开口大于90度；细胞刷有效长度1100mm，最大外径1.5mm，平头刷头；延伸鞘管有效长度950mm，最大外径1.95mm，尾端多通道接头。</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与内窥镜配合使用，用于收集呼吸道活体组织或细胞，一次性使用</w:t>
            </w:r>
            <w:r>
              <w:rPr>
                <w:rFonts w:hint="eastAsia" w:ascii="宋体" w:hAnsi="宋体" w:cs="宋体"/>
                <w:i w:val="0"/>
                <w:iCs w:val="0"/>
                <w:color w:val="000000"/>
                <w:kern w:val="0"/>
                <w:sz w:val="21"/>
                <w:szCs w:val="21"/>
                <w:u w:val="none"/>
                <w:lang w:val="en-US" w:eastAsia="zh-CN" w:bidi="ar"/>
              </w:rPr>
              <w:t>。</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活体取样钳由钳头组件、外管、拉索、滑环、手柄、保护套、锁定开关、定位器组成；细胞刷由手柄、滑环、外管、拉索、刷头组件和定位器组成；延伸鞘管由多通接头、外管和定位器组成</w:t>
            </w:r>
            <w:r>
              <w:rPr>
                <w:rFonts w:hint="eastAsia" w:ascii="宋体" w:hAnsi="宋体" w:cs="宋体"/>
                <w:i w:val="0"/>
                <w:iCs w:val="0"/>
                <w:color w:val="000000"/>
                <w:kern w:val="0"/>
                <w:sz w:val="21"/>
                <w:szCs w:val="21"/>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10套</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1320</w:t>
            </w:r>
            <w:r>
              <w:rPr>
                <w:rFonts w:hint="eastAsia" w:ascii="宋体" w:hAnsi="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9"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一次性活体取样钳</w:t>
            </w:r>
          </w:p>
        </w:tc>
        <w:tc>
          <w:tcPr>
            <w:tcW w:w="22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无针钳头直经1.8mm工作长度1200mm</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气管镜下行粘膜活检术时使用</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钳头、不锈钢弹簧软管、手柄、滑块</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300个</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r>
              <w:rPr>
                <w:rFonts w:hint="eastAsia" w:ascii="宋体" w:hAnsi="宋体" w:cs="宋体"/>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一次性使用电圈套器</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金属套圈和钢丝绳06Cr19Ni10材料，外管采用PTFE材料，芯杆和滑环采用ABS材料。圈套器直径10.15.20.25.30.35mm六种规格，金属圈套外形：椭圆型，半月型，带刺椭圆型，六角型，有效工作长度100.1500.1700.1900.2100.2300mm</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于经内窥镜钳道孔对气道新生物的切除和凝血。</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由金属套圈、外管、钢丝绳、护导管、芯杆、滑环、电源接头组成。</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10根</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300</w:t>
            </w:r>
            <w:r>
              <w:rPr>
                <w:rFonts w:hint="eastAsia" w:ascii="宋体" w:hAnsi="宋体" w:cs="宋体"/>
                <w:i w:val="0"/>
                <w:iCs w:val="0"/>
                <w:color w:val="000000"/>
                <w:kern w:val="0"/>
                <w:sz w:val="21"/>
                <w:szCs w:val="21"/>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酸性a-醋酸萘酚酯酶染液</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20测试/盒</w:t>
            </w:r>
          </w:p>
        </w:tc>
        <w:tc>
          <w:tcPr>
            <w:tcW w:w="187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w:t>
            </w:r>
            <w:r>
              <w:rPr>
                <w:rFonts w:hint="eastAsia" w:ascii="宋体" w:hAnsi="宋体" w:eastAsia="宋体" w:cs="宋体"/>
                <w:i w:val="0"/>
                <w:iCs w:val="0"/>
                <w:color w:val="000000"/>
                <w:kern w:val="0"/>
                <w:sz w:val="21"/>
                <w:szCs w:val="21"/>
                <w:u w:val="none"/>
                <w:lang w:val="en-US" w:eastAsia="zh-CN" w:bidi="ar"/>
              </w:rPr>
              <w:t>血液或骨髓细胞</w:t>
            </w:r>
            <w:r>
              <w:rPr>
                <w:rFonts w:hint="eastAsia" w:ascii="宋体" w:hAnsi="宋体" w:cs="宋体"/>
                <w:i w:val="0"/>
                <w:iCs w:val="0"/>
                <w:color w:val="000000"/>
                <w:kern w:val="0"/>
                <w:sz w:val="21"/>
                <w:szCs w:val="21"/>
                <w:u w:val="none"/>
                <w:lang w:val="en-US" w:eastAsia="zh-CN" w:bidi="ar"/>
              </w:rPr>
              <w:t>等组织细胞学染色检测</w:t>
            </w:r>
          </w:p>
        </w:tc>
        <w:tc>
          <w:tcPr>
            <w:tcW w:w="211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固定剂溶液、偶氮溶液、亚硝酸钠溶液、磷酸盐缓冲液、α-醋酸萘酚溶液、甲基绿溶液、NaF溶液各一瓶</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1盒</w:t>
            </w:r>
          </w:p>
        </w:tc>
        <w:tc>
          <w:tcPr>
            <w:tcW w:w="1461"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405元/盒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结核分枝杆菌复合群核酸检测试剂盒（PCR-荧光探针法</w:t>
            </w:r>
            <w:r>
              <w:rPr>
                <w:rFonts w:hint="eastAsia" w:ascii="宋体" w:hAnsi="宋体" w:cs="宋体"/>
                <w:i w:val="0"/>
                <w:iCs w:val="0"/>
                <w:color w:val="000000"/>
                <w:kern w:val="0"/>
                <w:sz w:val="21"/>
                <w:szCs w:val="21"/>
                <w:u w:val="none"/>
                <w:lang w:val="en-US" w:eastAsia="zh-CN" w:bidi="ar"/>
              </w:rPr>
              <w:t>）</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20T/盒</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结合分支杆菌核酸检测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样本来源为唾液样本</w:t>
            </w:r>
            <w:r>
              <w:rPr>
                <w:rFonts w:hint="eastAsia" w:ascii="宋体" w:hAnsi="宋体" w:cs="宋体"/>
                <w:i w:val="0"/>
                <w:iCs w:val="0"/>
                <w:color w:val="000000"/>
                <w:kern w:val="0"/>
                <w:sz w:val="21"/>
                <w:szCs w:val="21"/>
                <w:u w:val="none"/>
                <w:lang w:val="en-US" w:eastAsia="zh-CN" w:bidi="ar"/>
              </w:rPr>
              <w:t>。</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提取及核酸扩增配套试剂</w:t>
            </w:r>
            <w:r>
              <w:rPr>
                <w:rFonts w:hint="eastAsia" w:ascii="宋体" w:hAnsi="宋体" w:eastAsia="宋体" w:cs="宋体"/>
                <w:i w:val="0"/>
                <w:iCs w:val="0"/>
                <w:color w:val="000000"/>
                <w:kern w:val="0"/>
                <w:sz w:val="21"/>
                <w:szCs w:val="21"/>
                <w:u w:val="none"/>
                <w:lang w:val="en-US" w:eastAsia="zh-CN" w:bidi="ar"/>
              </w:rPr>
              <w:tab/>
            </w:r>
          </w:p>
        </w:tc>
        <w:tc>
          <w:tcPr>
            <w:tcW w:w="8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2000测试</w:t>
            </w:r>
          </w:p>
        </w:tc>
        <w:tc>
          <w:tcPr>
            <w:tcW w:w="1461"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乙型肝炎病毒核酸测定试剂盒（PCR-荧光探针法）高敏</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48T/盒</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乙肝病毒核酸检测高敏</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提取及核酸扩增配套试剂</w:t>
            </w:r>
          </w:p>
        </w:tc>
        <w:tc>
          <w:tcPr>
            <w:tcW w:w="8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5000测试</w:t>
            </w:r>
          </w:p>
        </w:tc>
        <w:tc>
          <w:tcPr>
            <w:tcW w:w="1461"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20元/测试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EB病毒核酸检测试剂盒（PCR-荧光探针法）</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20T/盒</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EB病毒核酸检测</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提取及核酸扩增配套试剂</w:t>
            </w:r>
          </w:p>
        </w:tc>
        <w:tc>
          <w:tcPr>
            <w:tcW w:w="8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200测试</w:t>
            </w:r>
          </w:p>
        </w:tc>
        <w:tc>
          <w:tcPr>
            <w:tcW w:w="1461"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1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人偏肺病毒核酸检测试剂盒(PCR-荧光探针法)</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48T/盒</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人偏肺病毒核酸检测</w:t>
            </w:r>
          </w:p>
        </w:tc>
        <w:tc>
          <w:tcPr>
            <w:tcW w:w="21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提取及核酸扩增配套试剂</w:t>
            </w:r>
          </w:p>
        </w:tc>
        <w:tc>
          <w:tcPr>
            <w:tcW w:w="850"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1000测试</w:t>
            </w:r>
          </w:p>
        </w:tc>
        <w:tc>
          <w:tcPr>
            <w:tcW w:w="1461"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111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胰蛋白胨大豆肉汤（TSB）</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250g/瓶</w:t>
            </w:r>
          </w:p>
        </w:tc>
        <w:tc>
          <w:tcPr>
            <w:tcW w:w="187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用于细菌增菌培养</w:t>
            </w:r>
          </w:p>
        </w:tc>
        <w:tc>
          <w:tcPr>
            <w:tcW w:w="211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胰蛋白胨大豆肉汤</w:t>
            </w:r>
            <w:r>
              <w:rPr>
                <w:rFonts w:hint="eastAsia" w:ascii="宋体" w:hAnsi="宋体" w:cs="宋体"/>
                <w:i w:val="0"/>
                <w:iCs w:val="0"/>
                <w:color w:val="000000"/>
                <w:kern w:val="0"/>
                <w:sz w:val="21"/>
                <w:szCs w:val="21"/>
                <w:u w:val="none"/>
                <w:lang w:val="en-US" w:eastAsia="zh-CN" w:bidi="ar"/>
              </w:rPr>
              <w:t>干粉</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瓶</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120</w:t>
            </w:r>
            <w:r>
              <w:rPr>
                <w:rFonts w:hint="eastAsia" w:ascii="宋体" w:hAnsi="宋体" w:cs="宋体"/>
                <w:i w:val="0"/>
                <w:iCs w:val="0"/>
                <w:color w:val="000000"/>
                <w:kern w:val="0"/>
                <w:sz w:val="21"/>
                <w:szCs w:val="21"/>
                <w:u w:val="none"/>
                <w:lang w:val="en-US" w:eastAsia="zh-CN" w:bidi="ar"/>
              </w:rPr>
              <w:t>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111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麦康凯琼脂</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250g/瓶</w:t>
            </w:r>
          </w:p>
        </w:tc>
        <w:tc>
          <w:tcPr>
            <w:tcW w:w="187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用于G-细菌培养</w:t>
            </w:r>
          </w:p>
        </w:tc>
        <w:tc>
          <w:tcPr>
            <w:tcW w:w="211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麦康凯琼脂</w:t>
            </w:r>
            <w:r>
              <w:rPr>
                <w:rFonts w:hint="eastAsia" w:ascii="宋体" w:hAnsi="宋体" w:cs="宋体"/>
                <w:i w:val="0"/>
                <w:iCs w:val="0"/>
                <w:color w:val="000000"/>
                <w:kern w:val="0"/>
                <w:sz w:val="21"/>
                <w:szCs w:val="21"/>
                <w:u w:val="none"/>
                <w:lang w:val="en-US" w:eastAsia="zh-CN" w:bidi="ar"/>
              </w:rPr>
              <w:t>干粉</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瓶</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120</w:t>
            </w:r>
            <w:r>
              <w:rPr>
                <w:rFonts w:hint="eastAsia" w:ascii="宋体" w:hAnsi="宋体" w:cs="宋体"/>
                <w:i w:val="0"/>
                <w:iCs w:val="0"/>
                <w:color w:val="000000"/>
                <w:kern w:val="0"/>
                <w:sz w:val="21"/>
                <w:szCs w:val="21"/>
                <w:u w:val="none"/>
                <w:lang w:val="en-US" w:eastAsia="zh-CN" w:bidi="ar"/>
              </w:rPr>
              <w:t>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bookmarkStart w:id="34" w:name="_GoBack"/>
            <w:bookmarkEnd w:id="34"/>
          </w:p>
        </w:tc>
        <w:tc>
          <w:tcPr>
            <w:tcW w:w="111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带塞玻璃试管</w:t>
            </w:r>
          </w:p>
        </w:tc>
        <w:tc>
          <w:tcPr>
            <w:tcW w:w="22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15ml/支</w:t>
            </w:r>
          </w:p>
        </w:tc>
        <w:tc>
          <w:tcPr>
            <w:tcW w:w="187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常规实验使用</w:t>
            </w:r>
          </w:p>
        </w:tc>
        <w:tc>
          <w:tcPr>
            <w:tcW w:w="211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玻璃和胶塞</w:t>
            </w:r>
          </w:p>
        </w:tc>
        <w:tc>
          <w:tcPr>
            <w:tcW w:w="8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支</w:t>
            </w:r>
          </w:p>
        </w:tc>
        <w:tc>
          <w:tcPr>
            <w:tcW w:w="146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15元/支</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（2）供应商需提供药交所最低成交价和重庆地区最低价承诺，产品价格下降调整应及时通知采购人，违反承诺将承担5万元违约金，并从最低价执行之日倒结算退还采购人多支付的费用。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供应商在履约过程中，放弃合同中的部分产品，采购人有权终止整个合同，避免供应商选择性供应盈利较大的产品。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left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default" w:ascii="Calibri" w:hAnsi="Calibri" w:eastAsia="方正仿宋_GBK" w:cs="Calibri"/>
          <w:color w:val="auto"/>
          <w:kern w:val="2"/>
          <w:sz w:val="30"/>
          <w:szCs w:val="30"/>
          <w:highlight w:val="none"/>
          <w:u w:val="none" w:color="000000"/>
          <w:lang w:val="en-US" w:eastAsia="zh-CN"/>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在合同签订前，成交供应商向采购人缴纳项目履约保证金20000元（形式可为现金、支票、汇款、银行保函等），并提供产品来源合法合规的厂家授权证明文件</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kern w:val="2"/>
          <w:sz w:val="30"/>
          <w:szCs w:val="30"/>
          <w:highlight w:val="none"/>
          <w:lang w:val="en-US" w:eastAsia="zh-CN" w:bidi="ar-SA"/>
        </w:rPr>
        <w:t>。</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014287"/>
      <w:bookmarkStart w:id="1" w:name="_Toc128229721"/>
      <w:bookmarkStart w:id="2" w:name="_Toc156196446"/>
      <w:bookmarkStart w:id="3" w:name="_Toc128229278"/>
      <w:bookmarkStart w:id="4" w:name="_Toc237057789"/>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1.投标书............................................................................................1</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2.1营业执照.......................................................................................3</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2.2耗材经营许可证..............................................................................4</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基本资格条件承诺函.................................................................5</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196470"/>
      <w:bookmarkStart w:id="6" w:name="_Toc175017342"/>
      <w:bookmarkStart w:id="7" w:name="_Toc156196559"/>
      <w:bookmarkStart w:id="8" w:name="_Toc128229745"/>
      <w:bookmarkStart w:id="9" w:name="_Toc166549448"/>
      <w:bookmarkStart w:id="10" w:name="_Toc128229916"/>
      <w:bookmarkStart w:id="11" w:name="_Toc173677397"/>
      <w:bookmarkStart w:id="12" w:name="_Toc128229302"/>
      <w:bookmarkStart w:id="13" w:name="_Toc156730450"/>
      <w:bookmarkStart w:id="14" w:name="_Toc166139912"/>
      <w:bookmarkStart w:id="15" w:name="_Toc15681577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560"/>
      <w:bookmarkStart w:id="17" w:name="_Toc128229746"/>
      <w:bookmarkStart w:id="18" w:name="_Toc156730451"/>
      <w:bookmarkStart w:id="19" w:name="_Toc156196471"/>
      <w:bookmarkStart w:id="20" w:name="_Toc128229917"/>
      <w:bookmarkStart w:id="21" w:name="_Toc175017343"/>
      <w:bookmarkStart w:id="22" w:name="_Toc173677398"/>
      <w:bookmarkStart w:id="23" w:name="_Toc166139913"/>
      <w:bookmarkStart w:id="24" w:name="_Toc166549449"/>
      <w:bookmarkStart w:id="25" w:name="_Toc156815771"/>
      <w:bookmarkStart w:id="26" w:name="_Toc128229303"/>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73677399"/>
      <w:bookmarkStart w:id="28" w:name="_Toc175017344"/>
      <w:bookmarkStart w:id="29" w:name="_Toc128229747"/>
      <w:bookmarkStart w:id="30" w:name="_Toc237057793"/>
      <w:bookmarkStart w:id="31" w:name="_Toc128229304"/>
      <w:bookmarkStart w:id="32" w:name="_Toc128014297"/>
      <w:bookmarkStart w:id="33" w:name="_Toc156196472"/>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283"/>
        <w:gridCol w:w="1701"/>
        <w:gridCol w:w="1134"/>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gridSpan w:val="2"/>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线上价或线上备案价</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6"/>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是否属于医保局和药监局认定的高值耗材</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8400" w:hangingChars="3500"/>
        <w:jc w:val="left"/>
      </w:pPr>
      <w:r>
        <w:rPr>
          <w:rFonts w:hint="eastAsia" w:ascii="仿宋_GB2312" w:hAnsi="宋体" w:eastAsia="仿宋_GB2312" w:cs="Times New Roman"/>
          <w:kern w:val="2"/>
          <w:sz w:val="24"/>
          <w:szCs w:val="22"/>
          <w:lang w:val="en-US" w:eastAsia="zh-CN" w:bidi="ar-SA"/>
        </w:rPr>
        <w:t xml:space="preserve"> </w:t>
      </w:r>
      <w:r>
        <w:rPr>
          <w:rFonts w:hint="eastAsia" w:ascii="仿宋_GB2312" w:hAnsi="宋体" w:eastAsia="仿宋_GB2312"/>
          <w:sz w:val="24"/>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8E466A"/>
    <w:rsid w:val="04314362"/>
    <w:rsid w:val="045301F6"/>
    <w:rsid w:val="054A568F"/>
    <w:rsid w:val="05A1651B"/>
    <w:rsid w:val="07043A2A"/>
    <w:rsid w:val="078057A6"/>
    <w:rsid w:val="07BF7925"/>
    <w:rsid w:val="08183C31"/>
    <w:rsid w:val="08305016"/>
    <w:rsid w:val="0A0126EF"/>
    <w:rsid w:val="0A2C7BD0"/>
    <w:rsid w:val="0AEF7612"/>
    <w:rsid w:val="0B2964A2"/>
    <w:rsid w:val="0C1A03FD"/>
    <w:rsid w:val="0E74655B"/>
    <w:rsid w:val="0F2E7B6F"/>
    <w:rsid w:val="0F5C53DF"/>
    <w:rsid w:val="0F776B4A"/>
    <w:rsid w:val="1060172D"/>
    <w:rsid w:val="1127726F"/>
    <w:rsid w:val="127D5626"/>
    <w:rsid w:val="12C54103"/>
    <w:rsid w:val="133C6AD5"/>
    <w:rsid w:val="152F444C"/>
    <w:rsid w:val="153F3EC8"/>
    <w:rsid w:val="18750FA5"/>
    <w:rsid w:val="187A3C70"/>
    <w:rsid w:val="189221C7"/>
    <w:rsid w:val="18A961DF"/>
    <w:rsid w:val="193C6C24"/>
    <w:rsid w:val="19B0630C"/>
    <w:rsid w:val="19BF58A1"/>
    <w:rsid w:val="19C9042A"/>
    <w:rsid w:val="19E31E2D"/>
    <w:rsid w:val="1BDB1DFC"/>
    <w:rsid w:val="1C2E45B1"/>
    <w:rsid w:val="1CF64572"/>
    <w:rsid w:val="1F4E6F21"/>
    <w:rsid w:val="1F9F1AB3"/>
    <w:rsid w:val="206B29E9"/>
    <w:rsid w:val="217A21C5"/>
    <w:rsid w:val="22E50F79"/>
    <w:rsid w:val="247C1983"/>
    <w:rsid w:val="260375AF"/>
    <w:rsid w:val="265D3914"/>
    <w:rsid w:val="26E75571"/>
    <w:rsid w:val="27897907"/>
    <w:rsid w:val="2A641BEC"/>
    <w:rsid w:val="2A9E4D57"/>
    <w:rsid w:val="2C3D17A3"/>
    <w:rsid w:val="2C4E3A86"/>
    <w:rsid w:val="2D0D69E1"/>
    <w:rsid w:val="2D122324"/>
    <w:rsid w:val="2D2944BE"/>
    <w:rsid w:val="2D875292"/>
    <w:rsid w:val="2E4F1A10"/>
    <w:rsid w:val="2F480F12"/>
    <w:rsid w:val="2FBB1EC7"/>
    <w:rsid w:val="30B77259"/>
    <w:rsid w:val="31747F90"/>
    <w:rsid w:val="31EC6056"/>
    <w:rsid w:val="322D045B"/>
    <w:rsid w:val="336B6A5B"/>
    <w:rsid w:val="34817B05"/>
    <w:rsid w:val="34E96C65"/>
    <w:rsid w:val="35B37CD8"/>
    <w:rsid w:val="35F91BA0"/>
    <w:rsid w:val="36455513"/>
    <w:rsid w:val="36592E47"/>
    <w:rsid w:val="36B97ADD"/>
    <w:rsid w:val="37922606"/>
    <w:rsid w:val="37EE614D"/>
    <w:rsid w:val="395A55A8"/>
    <w:rsid w:val="39670BA3"/>
    <w:rsid w:val="397F3D71"/>
    <w:rsid w:val="3A022CB0"/>
    <w:rsid w:val="3A073743"/>
    <w:rsid w:val="3CCA1B30"/>
    <w:rsid w:val="3E633BE2"/>
    <w:rsid w:val="41E440AB"/>
    <w:rsid w:val="41EF5F53"/>
    <w:rsid w:val="42784D13"/>
    <w:rsid w:val="43533C25"/>
    <w:rsid w:val="4413072B"/>
    <w:rsid w:val="446D3310"/>
    <w:rsid w:val="4755437D"/>
    <w:rsid w:val="48481EDA"/>
    <w:rsid w:val="4B01127E"/>
    <w:rsid w:val="4EA57B48"/>
    <w:rsid w:val="50D61909"/>
    <w:rsid w:val="533A196A"/>
    <w:rsid w:val="545F09D6"/>
    <w:rsid w:val="549A5A48"/>
    <w:rsid w:val="56703AD1"/>
    <w:rsid w:val="56CB70C2"/>
    <w:rsid w:val="57DB33E3"/>
    <w:rsid w:val="588C4742"/>
    <w:rsid w:val="59A13C20"/>
    <w:rsid w:val="5A100027"/>
    <w:rsid w:val="5A512369"/>
    <w:rsid w:val="5A5B0C64"/>
    <w:rsid w:val="5B716309"/>
    <w:rsid w:val="5C3A2DA7"/>
    <w:rsid w:val="5C5032DC"/>
    <w:rsid w:val="5C78446B"/>
    <w:rsid w:val="5D005BEB"/>
    <w:rsid w:val="5E9A5433"/>
    <w:rsid w:val="5F680545"/>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406C99"/>
    <w:rsid w:val="6DA93E2C"/>
    <w:rsid w:val="6E2521BC"/>
    <w:rsid w:val="6E2F6425"/>
    <w:rsid w:val="6E3E05AF"/>
    <w:rsid w:val="6E9248C1"/>
    <w:rsid w:val="6FB1521A"/>
    <w:rsid w:val="72470B1A"/>
    <w:rsid w:val="73054CC1"/>
    <w:rsid w:val="73B16225"/>
    <w:rsid w:val="740F0761"/>
    <w:rsid w:val="74195F93"/>
    <w:rsid w:val="74581E2E"/>
    <w:rsid w:val="748822F3"/>
    <w:rsid w:val="748930CA"/>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12655</Words>
  <Characters>14272</Characters>
  <Lines>202</Lines>
  <Paragraphs>243</Paragraphs>
  <TotalTime>76</TotalTime>
  <ScaleCrop>false</ScaleCrop>
  <LinksUpToDate>false</LinksUpToDate>
  <CharactersWithSpaces>15079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2025-06-03T06:55:46Z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DD22436E781F47AD903C7020CE8AE6CE_13</vt:lpwstr>
  </property>
  <property fmtid="{D5CDD505-2E9C-101B-9397-08002B2CF9AE}" pid="4" name="KSOTemplateDocerSaveRecord">
    <vt:lpwstr>eyJoZGlkIjoiNzliNmRkY2YyN2FjZDQwMDgzZGM4ZDZkNTA3MTFmNGMiLCJ1c2VySWQiOiIxNjE2MTQ1MTM5In0=</vt:lpwstr>
  </property>
</Properties>
</file>