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项目名称：2025年迎春灯饰制作安装</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项目编号：BSRMYY-YNCG-2025-01010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3"/>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内容介绍</w:t>
      </w:r>
    </w:p>
    <w:p w14:paraId="0225697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对新院区门诊、急诊、行政楼、住院部及东关院区进行迎春灯饰的制作安装。服务内容如下：</w:t>
      </w:r>
    </w:p>
    <w:tbl>
      <w:tblPr>
        <w:tblW w:w="9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69"/>
        <w:gridCol w:w="2915"/>
        <w:gridCol w:w="4528"/>
      </w:tblGrid>
      <w:tr w14:paraId="28F6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1869" w:type="dxa"/>
            <w:vMerge w:val="restart"/>
            <w:tcBorders>
              <w:top w:val="single" w:color="000000" w:sz="4" w:space="0"/>
              <w:left w:val="single" w:color="000000" w:sz="4" w:space="0"/>
              <w:bottom w:val="nil"/>
              <w:right w:val="single" w:color="000000" w:sz="4" w:space="0"/>
            </w:tcBorders>
            <w:shd w:val="clear"/>
            <w:vAlign w:val="center"/>
          </w:tcPr>
          <w:p w14:paraId="3AC44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服务内容（内容应客观具体，便于逐项验收）</w:t>
            </w:r>
          </w:p>
        </w:tc>
        <w:tc>
          <w:tcPr>
            <w:tcW w:w="2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4B5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制作安装5m高满天星树球 6个</w:t>
            </w:r>
          </w:p>
        </w:tc>
        <w:tc>
          <w:tcPr>
            <w:tcW w:w="4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90A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[项目特征]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1.规格:高5m，直径4m</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2.彩灯：48mm小灯笼带灯链80cm，每棵400-500盏。</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[工作内容]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1.灯珠安装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2.调试</w:t>
            </w:r>
          </w:p>
        </w:tc>
      </w:tr>
      <w:tr w14:paraId="17F4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1869" w:type="dxa"/>
            <w:vMerge w:val="continue"/>
            <w:tcBorders>
              <w:top w:val="single" w:color="000000" w:sz="4" w:space="0"/>
              <w:left w:val="single" w:color="000000" w:sz="4" w:space="0"/>
              <w:bottom w:val="nil"/>
              <w:right w:val="single" w:color="000000" w:sz="4" w:space="0"/>
            </w:tcBorders>
            <w:shd w:val="clear"/>
            <w:vAlign w:val="center"/>
          </w:tcPr>
          <w:p w14:paraId="6FA81488">
            <w:pPr>
              <w:jc w:val="center"/>
              <w:rPr>
                <w:rFonts w:hint="eastAsia" w:ascii="宋体" w:hAnsi="宋体" w:eastAsia="宋体" w:cs="宋体"/>
                <w:i w:val="0"/>
                <w:iCs w:val="0"/>
                <w:color w:val="000000"/>
                <w:sz w:val="22"/>
                <w:szCs w:val="22"/>
                <w:u w:val="none"/>
              </w:rPr>
            </w:pPr>
          </w:p>
        </w:tc>
        <w:tc>
          <w:tcPr>
            <w:tcW w:w="2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9BF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制作安装直径48mm小灯笼320㎡</w:t>
            </w:r>
          </w:p>
        </w:tc>
        <w:tc>
          <w:tcPr>
            <w:tcW w:w="4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837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[项目特征]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1.规格:直径48mmm，带80cm灯链，@200mm布置，25盏/m2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[工作内容]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1.灯笼安装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2.调试</w:t>
            </w:r>
          </w:p>
        </w:tc>
      </w:tr>
      <w:tr w14:paraId="58B7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869" w:type="dxa"/>
            <w:vMerge w:val="continue"/>
            <w:tcBorders>
              <w:top w:val="single" w:color="000000" w:sz="4" w:space="0"/>
              <w:left w:val="single" w:color="000000" w:sz="4" w:space="0"/>
              <w:bottom w:val="nil"/>
              <w:right w:val="single" w:color="000000" w:sz="4" w:space="0"/>
            </w:tcBorders>
            <w:shd w:val="clear"/>
            <w:vAlign w:val="center"/>
          </w:tcPr>
          <w:p w14:paraId="445A5D88">
            <w:pPr>
              <w:jc w:val="center"/>
              <w:rPr>
                <w:rFonts w:hint="eastAsia" w:ascii="宋体" w:hAnsi="宋体" w:eastAsia="宋体" w:cs="宋体"/>
                <w:i w:val="0"/>
                <w:iCs w:val="0"/>
                <w:color w:val="000000"/>
                <w:sz w:val="22"/>
                <w:szCs w:val="22"/>
                <w:u w:val="none"/>
              </w:rPr>
            </w:pPr>
          </w:p>
        </w:tc>
        <w:tc>
          <w:tcPr>
            <w:tcW w:w="2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8F6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利旧安装直径1.5m灯笼30个</w:t>
            </w:r>
          </w:p>
        </w:tc>
        <w:tc>
          <w:tcPr>
            <w:tcW w:w="4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B9A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[项目特征]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1.规格:直径1.5m（利旧）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2.灯具：5W</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[工作内容]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1.灯笼安装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2.调试</w:t>
            </w:r>
          </w:p>
        </w:tc>
      </w:tr>
      <w:tr w14:paraId="0A7D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869" w:type="dxa"/>
            <w:vMerge w:val="continue"/>
            <w:tcBorders>
              <w:top w:val="single" w:color="000000" w:sz="4" w:space="0"/>
              <w:left w:val="single" w:color="000000" w:sz="4" w:space="0"/>
              <w:bottom w:val="nil"/>
              <w:right w:val="single" w:color="000000" w:sz="4" w:space="0"/>
            </w:tcBorders>
            <w:shd w:val="clear"/>
            <w:vAlign w:val="center"/>
          </w:tcPr>
          <w:p w14:paraId="26C0EFC7">
            <w:pPr>
              <w:jc w:val="center"/>
              <w:rPr>
                <w:rFonts w:hint="eastAsia" w:ascii="宋体" w:hAnsi="宋体" w:eastAsia="宋体" w:cs="宋体"/>
                <w:i w:val="0"/>
                <w:iCs w:val="0"/>
                <w:color w:val="000000"/>
                <w:sz w:val="22"/>
                <w:szCs w:val="22"/>
                <w:u w:val="none"/>
              </w:rPr>
            </w:pPr>
          </w:p>
        </w:tc>
        <w:tc>
          <w:tcPr>
            <w:tcW w:w="2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0A9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铝芯线主线1000米</w:t>
            </w:r>
          </w:p>
        </w:tc>
        <w:tc>
          <w:tcPr>
            <w:tcW w:w="4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D7E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[项目特征]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1.规格:16mm2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[工作内容]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1.电线安装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2.接头包扎</w:t>
            </w:r>
          </w:p>
        </w:tc>
      </w:tr>
      <w:tr w14:paraId="3C27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1869" w:type="dxa"/>
            <w:vMerge w:val="continue"/>
            <w:tcBorders>
              <w:top w:val="single" w:color="000000" w:sz="4" w:space="0"/>
              <w:left w:val="single" w:color="000000" w:sz="4" w:space="0"/>
              <w:bottom w:val="nil"/>
              <w:right w:val="single" w:color="000000" w:sz="4" w:space="0"/>
            </w:tcBorders>
            <w:shd w:val="clear"/>
            <w:vAlign w:val="center"/>
          </w:tcPr>
          <w:p w14:paraId="0C53B465">
            <w:pPr>
              <w:jc w:val="center"/>
              <w:rPr>
                <w:rFonts w:hint="eastAsia" w:ascii="宋体" w:hAnsi="宋体" w:eastAsia="宋体" w:cs="宋体"/>
                <w:i w:val="0"/>
                <w:iCs w:val="0"/>
                <w:color w:val="000000"/>
                <w:sz w:val="22"/>
                <w:szCs w:val="22"/>
                <w:u w:val="none"/>
              </w:rPr>
            </w:pPr>
          </w:p>
        </w:tc>
        <w:tc>
          <w:tcPr>
            <w:tcW w:w="29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0B3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铜芯线支线350米</w:t>
            </w:r>
          </w:p>
        </w:tc>
        <w:tc>
          <w:tcPr>
            <w:tcW w:w="4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99E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[项目特征]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1.规格:BVR1.5mm2</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[工作内容]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1.电线安装</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2.接头包扎</w:t>
            </w:r>
          </w:p>
        </w:tc>
      </w:tr>
    </w:tbl>
    <w:p w14:paraId="2AD495A8">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备注：具体安装位置及效果，以工作人员现场沟通。</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二、服务考核要求：</w:t>
      </w:r>
    </w:p>
    <w:p w14:paraId="05C0E72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1、安装期间现场需设置安全警示标志，安装完成后在彩灯每处安装位置，标注有电请勿触碰等警示标识；</w:t>
      </w:r>
    </w:p>
    <w:p w14:paraId="5E69532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2、规范安装，不能发生漏电事故；</w:t>
      </w:r>
    </w:p>
    <w:p w14:paraId="4325A0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3、安装完成后每3天巡检一次，发现故障或隐患及时处理；</w:t>
      </w:r>
    </w:p>
    <w:p w14:paraId="714E3527">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4、安装工人作业需遵守国家及行业规范，以及医院的相关规定；</w:t>
      </w:r>
    </w:p>
    <w:p w14:paraId="43D8DE9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5、安装工人及现场的安全责任由投标供应商负责。</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法律、行政法规规定的其他条件。</w:t>
      </w:r>
    </w:p>
    <w:p w14:paraId="3BC1D0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安装人员须具有低压电工证，其他包括但不限于</w:t>
      </w:r>
      <w:r>
        <w:rPr>
          <w:rFonts w:hint="eastAsia" w:ascii="方正仿宋_GBK" w:hAnsi="方正仿宋_GBK" w:eastAsia="方正仿宋_GBK" w:cs="方正仿宋_GBK"/>
          <w:sz w:val="32"/>
          <w:szCs w:val="32"/>
          <w:lang w:val="en-US" w:eastAsia="zh-CN"/>
        </w:rPr>
        <w:t>国家现行或更新的法律法规要求必须具备的资格，供应商不能满足特定资格条件要求的不能参与投标，合同签订后发现有相关要求但供应商不具备相应条件的合同无效</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本项目最高限价50000元。报价要求：本次报价为人民币包干价，包括但不限于新院区及东关院区迎春灯饰的制作安装费用、人工服务费、配套设备辅材费、资料装订及邮寄费、安全措施费、税费、保险费、验收检测费等完成本项目所需的一切费用。服务期间发生的安全责任事故由供应商自行承担。因成交供应商自身原因造成漏报、少报皆由其自行承担责任，采购人不再补偿。</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服务期</w:t>
      </w:r>
      <w:r>
        <w:rPr>
          <w:rFonts w:hint="eastAsia" w:ascii="方正仿宋_GBK" w:hAnsi="方正仿宋_GBK" w:eastAsia="方正仿宋_GBK" w:cs="方正仿宋_GBK"/>
          <w:b/>
          <w:bCs/>
          <w:color w:val="auto"/>
          <w:sz w:val="32"/>
          <w:szCs w:val="32"/>
          <w:lang w:val="en-US" w:eastAsia="zh-CN"/>
        </w:rPr>
        <w:t>及合同签订</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中选后1月26日前</w:t>
      </w:r>
      <w:r>
        <w:rPr>
          <w:rFonts w:hint="eastAsia" w:ascii="方正仿宋_GBK" w:hAnsi="方正仿宋_GBK" w:eastAsia="方正仿宋_GBK" w:cs="方正仿宋_GBK"/>
          <w:color w:val="auto"/>
          <w:sz w:val="32"/>
          <w:szCs w:val="32"/>
          <w:u w:val="none"/>
          <w:lang w:val="en-US" w:eastAsia="zh-CN"/>
        </w:rPr>
        <w:t>完成安装调试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验收合格后一次性支付成交价的100%，剩余款质保结束维保合格且系统设备运行正常后一次性无息支付。付款时供应商须提交全额发票、培训记录、验收记录。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（1）送货安装前须采购人确认产品是否是投标的正规合格产品，经确认后方能安装调试；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（2）设备及系统正常运行1个月后进行验收，按照招投标文件要求进行验收。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79083C3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质保期不低于半年，产品有任何质量问题，供应商应30分钟提供电话响应，2小时来院处置，未及时响应将承担违约责任。</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现场联系人雷杰：18983198009）</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完成，每延长一日承担500元违约金；供应商服务引起的纠纷事故，每次承担1000元违约金，同时承担赔偿责任。质保期未按售后要求提供质保及巡检服务，供应商将承担500元/次的违约金；使用中发现供应商提供的产品有质量或安全问题供应商未立即整改，采购人有权解除合同并要求供应商承担项目金额2倍违约金；供应商交付前明知存在缺陷仍继续交付或交付后知晓缺陷未及时通知采购人并整改，采购人有权解除合同并要求供应商承担项目总金额3倍违约金；因供应商及其产品原因导致采购人损失的，除上述违约责任外，同时赔偿对医院造成的直接和间接损失全额损失。合同履行期间发生争议，协商无果由重庆市璧山区人民法院裁决。</w:t>
      </w:r>
      <w:bookmarkStart w:id="7" w:name="_GoBack"/>
      <w:bookmarkEnd w:id="7"/>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供应商违约导致采购人终止合同；供应商及其产品出现不良事件；供应商廉洁违纪行为；供应商主动放弃等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5311641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66DF228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661CAAD3">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014297"/>
      <w:bookmarkStart w:id="1" w:name="_Toc156196472"/>
      <w:bookmarkStart w:id="2" w:name="_Toc128229747"/>
      <w:bookmarkStart w:id="3" w:name="_Toc175017344"/>
      <w:bookmarkStart w:id="4" w:name="_Toc173677399"/>
      <w:bookmarkStart w:id="5" w:name="_Toc237057793"/>
      <w:bookmarkStart w:id="6" w:name="_Toc128229304"/>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元整；人民币小写：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376" w:firstLineChars="200"/>
        <w:rPr>
          <w:rFonts w:ascii="微软雅黑" w:hAnsi="微软雅黑" w:eastAsia="微软雅黑" w:cs="微软雅黑"/>
          <w:szCs w:val="30"/>
        </w:rPr>
      </w:pP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lang w:val="en-US" w:eastAsia="zh-CN"/>
        </w:rPr>
        <w:t>服务要求</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686"/>
        <w:gridCol w:w="2126"/>
      </w:tblGrid>
      <w:tr w14:paraId="28BB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686"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5E3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r>
      <w:tr w14:paraId="7505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r>
      <w:tr w14:paraId="44E2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r>
      <w:tr w14:paraId="1FA4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r>
      <w:tr w14:paraId="240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r>
      <w:tr w14:paraId="469E9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r>
      <w:tr w14:paraId="28E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r>
      <w:tr w14:paraId="683E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r>
      <w:tr w14:paraId="57B4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r>
      <w:tr w14:paraId="7727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r>
      <w:tr w14:paraId="2B89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4"/>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4"/>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131E342C">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5C6499B7">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6E3BE8CA">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57C444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31536CC3"/>
    <w:multiLevelType w:val="singleLevel"/>
    <w:tmpl w:val="31536CC3"/>
    <w:lvl w:ilvl="0" w:tentative="0">
      <w:start w:val="1"/>
      <w:numFmt w:val="chineseCounting"/>
      <w:suff w:val="nothing"/>
      <w:lvlText w:val="%1、"/>
      <w:lvlJc w:val="left"/>
      <w:rPr>
        <w:rFonts w:hint="eastAsia"/>
      </w:rPr>
    </w:lvl>
  </w:abstractNum>
  <w:abstractNum w:abstractNumId="3">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E440BB0"/>
    <w:rsid w:val="0E6637FD"/>
    <w:rsid w:val="0E6753E5"/>
    <w:rsid w:val="0E9F1F75"/>
    <w:rsid w:val="0FD01451"/>
    <w:rsid w:val="122D0B62"/>
    <w:rsid w:val="133D5E0A"/>
    <w:rsid w:val="1922346A"/>
    <w:rsid w:val="1AAE2C67"/>
    <w:rsid w:val="1AF86BE0"/>
    <w:rsid w:val="1B3306B6"/>
    <w:rsid w:val="1BDE0896"/>
    <w:rsid w:val="1CF00EFC"/>
    <w:rsid w:val="1F2F00AB"/>
    <w:rsid w:val="20746E51"/>
    <w:rsid w:val="21426D4A"/>
    <w:rsid w:val="236757CC"/>
    <w:rsid w:val="23FB11F4"/>
    <w:rsid w:val="29AE2A56"/>
    <w:rsid w:val="2C3529EE"/>
    <w:rsid w:val="2F2F3117"/>
    <w:rsid w:val="2FC44243"/>
    <w:rsid w:val="31092EA8"/>
    <w:rsid w:val="33FB61AD"/>
    <w:rsid w:val="342C6BC9"/>
    <w:rsid w:val="35761799"/>
    <w:rsid w:val="376E6279"/>
    <w:rsid w:val="38A14340"/>
    <w:rsid w:val="396A2364"/>
    <w:rsid w:val="3D8263F7"/>
    <w:rsid w:val="40611EDD"/>
    <w:rsid w:val="44C5770F"/>
    <w:rsid w:val="44EF71C4"/>
    <w:rsid w:val="475D7492"/>
    <w:rsid w:val="482D6FF9"/>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48A3DAF"/>
    <w:rsid w:val="67CF5844"/>
    <w:rsid w:val="69D01878"/>
    <w:rsid w:val="6A1F4430"/>
    <w:rsid w:val="6B247663"/>
    <w:rsid w:val="6D1F523E"/>
    <w:rsid w:val="6D38732A"/>
    <w:rsid w:val="6DD05A39"/>
    <w:rsid w:val="6EC6360F"/>
    <w:rsid w:val="6FB940CF"/>
    <w:rsid w:val="713118C3"/>
    <w:rsid w:val="71C02C3F"/>
    <w:rsid w:val="72BB5C94"/>
    <w:rsid w:val="732B3BA9"/>
    <w:rsid w:val="77FA34D6"/>
    <w:rsid w:val="78024143"/>
    <w:rsid w:val="799B64FC"/>
    <w:rsid w:val="7AF0174A"/>
    <w:rsid w:val="7BDE27F0"/>
    <w:rsid w:val="7C6F2CF1"/>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6090</Words>
  <Characters>6280</Characters>
  <Lines>0</Lines>
  <Paragraphs>0</Paragraphs>
  <TotalTime>22</TotalTime>
  <ScaleCrop>false</ScaleCrop>
  <LinksUpToDate>false</LinksUpToDate>
  <CharactersWithSpaces>6991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2025-01-20T02:53:11Z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4E6D860826E94096A435A313CAD0E06D</vt:lpwstr>
  </property>
  <property fmtid="{D5CDD505-2E9C-101B-9397-08002B2CF9AE}" pid="4" name="KSOTemplateDocerSaveRecord">
    <vt:lpwstr>eyJoZGlkIjoiMGNmY2Y5YjUyYzRhMTYwY2IxNDM0OTIwYmRmODk3NGQiLCJ1c2VySWQiOiIxNjE2MTQ1MTM5In0=</vt:lpwstr>
  </property>
</Properties>
</file>