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项目名称：AIGC数字人一站式科普服务平台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项目编号：BSRMYY-YNCG-2024-02007</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7.投标产品介绍（能查看到产品参数）</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8.</w:t>
      </w:r>
      <w:r>
        <w:rPr>
          <w:rFonts w:hint="eastAsia" w:ascii="仿宋_GB2312" w:hAnsi="宋体" w:eastAsia="仿宋_GB2312" w:cs="宋体"/>
          <w:color w:val="auto"/>
          <w:sz w:val="32"/>
          <w:szCs w:val="32"/>
          <w:lang w:val="en-US" w:eastAsia="zh-CN"/>
        </w:rPr>
        <w:t>投标廉政承诺。</w:t>
      </w: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5"/>
        <w:jc w:val="center"/>
        <w:rPr>
          <w:rFonts w:hint="default"/>
          <w:lang w:val="en-US" w:eastAsia="zh-CN"/>
        </w:rPr>
      </w:pPr>
      <w:r>
        <w:rPr>
          <w:rFonts w:hint="eastAsia" w:ascii="仿宋" w:hAnsi="仿宋" w:eastAsia="仿宋" w:cs="仿宋"/>
          <w:b/>
          <w:bCs/>
          <w:color w:val="auto"/>
          <w:sz w:val="36"/>
          <w:szCs w:val="24"/>
          <w:lang w:val="en-US" w:eastAsia="zh-CN"/>
        </w:rPr>
        <w:t>服务报价表</w:t>
      </w:r>
    </w:p>
    <w:p>
      <w:pPr>
        <w:pStyle w:val="15"/>
        <w:rPr>
          <w:rFonts w:hint="eastAsia"/>
          <w:lang w:val="en-US" w:eastAsia="zh-CN"/>
        </w:rPr>
      </w:pPr>
    </w:p>
    <w:tbl>
      <w:tblPr>
        <w:tblStyle w:val="11"/>
        <w:tblW w:w="10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23"/>
        <w:gridCol w:w="4175"/>
        <w:gridCol w:w="1437"/>
        <w:gridCol w:w="150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3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项目</w:t>
            </w:r>
            <w:r>
              <w:rPr>
                <w:rFonts w:hint="default" w:ascii="Times New Roman" w:hAnsi="Times New Roman" w:eastAsia="仿宋" w:cs="Times New Roman"/>
                <w:b/>
                <w:kern w:val="0"/>
                <w:sz w:val="24"/>
                <w:szCs w:val="24"/>
              </w:rPr>
              <w:t>名称</w:t>
            </w:r>
          </w:p>
        </w:tc>
        <w:tc>
          <w:tcPr>
            <w:tcW w:w="4175"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服务要求</w:t>
            </w:r>
            <w:r>
              <w:rPr>
                <w:rFonts w:hint="eastAsia" w:ascii="Times New Roman" w:hAnsi="Times New Roman" w:eastAsia="仿宋" w:cs="Times New Roman"/>
                <w:b/>
                <w:bCs w:val="0"/>
                <w:kern w:val="0"/>
                <w:sz w:val="24"/>
                <w:szCs w:val="24"/>
                <w:lang w:val="en-US" w:eastAsia="zh-CN"/>
              </w:rPr>
              <w:t>（须完全响应）</w:t>
            </w:r>
          </w:p>
        </w:tc>
        <w:tc>
          <w:tcPr>
            <w:tcW w:w="1437"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bidi="ar-SA"/>
              </w:rPr>
              <w:t>服务期限</w:t>
            </w:r>
          </w:p>
        </w:tc>
        <w:tc>
          <w:tcPr>
            <w:tcW w:w="1503" w:type="dxa"/>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最高限价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
                <w:kern w:val="0"/>
                <w:sz w:val="24"/>
                <w:szCs w:val="24"/>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1</w:t>
            </w:r>
          </w:p>
        </w:tc>
        <w:tc>
          <w:tcPr>
            <w:tcW w:w="1323" w:type="dxa"/>
            <w:tcBorders>
              <w:top w:val="single" w:color="auto" w:sz="4" w:space="0"/>
              <w:left w:val="single" w:color="auto" w:sz="4" w:space="0"/>
              <w:bottom w:val="single" w:color="auto" w:sz="4" w:space="0"/>
              <w:right w:val="single" w:color="auto" w:sz="4" w:space="0"/>
            </w:tcBorders>
            <w:vAlign w:val="center"/>
          </w:tcPr>
          <w:p>
            <w:pPr>
              <w:pStyle w:val="2"/>
              <w:rPr>
                <w:rFonts w:hint="default"/>
                <w:lang w:val="en-US"/>
              </w:rPr>
            </w:pPr>
            <w:r>
              <w:rPr>
                <w:rFonts w:hint="eastAsia" w:ascii="Times New Roman" w:hAnsi="Times New Roman" w:eastAsia="仿宋" w:cs="Times New Roman"/>
                <w:b/>
                <w:kern w:val="0"/>
                <w:sz w:val="24"/>
                <w:szCs w:val="24"/>
                <w:lang w:val="en-US" w:eastAsia="zh-CN" w:bidi="ar-SA"/>
              </w:rPr>
              <w:t>AIGC数字人一站式科普服务平台</w:t>
            </w:r>
          </w:p>
        </w:tc>
        <w:tc>
          <w:tcPr>
            <w:tcW w:w="4175" w:type="dxa"/>
            <w:vAlign w:val="center"/>
          </w:tcPr>
          <w:p>
            <w:pPr>
              <w:rPr>
                <w:rFonts w:hint="eastAsia" w:eastAsiaTheme="minorEastAsia"/>
                <w:lang w:eastAsia="zh-CN"/>
              </w:rPr>
            </w:pPr>
            <w:r>
              <w:rPr>
                <w:rFonts w:hint="eastAsia"/>
                <w:lang w:val="en-US" w:eastAsia="zh-CN"/>
              </w:rPr>
              <w:t>1.</w:t>
            </w:r>
            <w:r>
              <w:rPr>
                <w:rFonts w:hint="eastAsia"/>
              </w:rPr>
              <w:t>AI数字人服务</w:t>
            </w:r>
            <w:r>
              <w:rPr>
                <w:rFonts w:hint="eastAsia"/>
                <w:lang w:eastAsia="zh-CN"/>
              </w:rPr>
              <w:t>具体</w:t>
            </w:r>
            <w:r>
              <w:rPr>
                <w:rFonts w:hint="eastAsia"/>
              </w:rPr>
              <w:t>内容：</w:t>
            </w:r>
          </w:p>
          <w:p>
            <w:pPr>
              <w:rPr>
                <w:rFonts w:hint="eastAsia"/>
              </w:rPr>
            </w:pPr>
            <w:r>
              <w:rPr>
                <w:rFonts w:hint="eastAsia"/>
              </w:rPr>
              <w:t>- 形象模型：包含5个独立的</w:t>
            </w:r>
            <w:r>
              <w:rPr>
                <w:rFonts w:hint="eastAsia"/>
                <w:lang w:eastAsia="zh-CN"/>
              </w:rPr>
              <w:t>（</w:t>
            </w:r>
            <w:r>
              <w:rPr>
                <w:rFonts w:hint="eastAsia"/>
              </w:rPr>
              <w:t>608x1080P</w:t>
            </w:r>
            <w:r>
              <w:rPr>
                <w:rFonts w:hint="eastAsia"/>
                <w:lang w:eastAsia="zh-CN"/>
              </w:rPr>
              <w:t>）</w:t>
            </w:r>
            <w:r>
              <w:rPr>
                <w:rFonts w:hint="eastAsia"/>
              </w:rPr>
              <w:t>高质量数字人形象模型。</w:t>
            </w:r>
          </w:p>
          <w:p>
            <w:pPr>
              <w:rPr>
                <w:rFonts w:hint="eastAsia"/>
              </w:rPr>
            </w:pPr>
            <w:r>
              <w:rPr>
                <w:rFonts w:hint="eastAsia"/>
              </w:rPr>
              <w:t>- 声音模型：提供1个</w:t>
            </w:r>
            <w:r>
              <w:rPr>
                <w:rFonts w:hint="eastAsia"/>
                <w:lang w:eastAsia="zh-CN"/>
              </w:rPr>
              <w:t>（</w:t>
            </w:r>
            <w:r>
              <w:rPr>
                <w:rFonts w:hint="eastAsia"/>
              </w:rPr>
              <w:t>64Kbps比特率，16KHz采样率</w:t>
            </w:r>
            <w:r>
              <w:rPr>
                <w:rFonts w:hint="eastAsia"/>
                <w:lang w:eastAsia="zh-CN"/>
              </w:rPr>
              <w:t>）</w:t>
            </w:r>
            <w:r>
              <w:rPr>
                <w:rFonts w:hint="eastAsia"/>
              </w:rPr>
              <w:t>高度逼真的声音模型。</w:t>
            </w:r>
          </w:p>
          <w:p>
            <w:pPr>
              <w:rPr>
                <w:rFonts w:hint="eastAsia"/>
              </w:rPr>
            </w:pPr>
            <w:r>
              <w:rPr>
                <w:rFonts w:hint="eastAsia"/>
              </w:rPr>
              <w:t>- 视频合成：一年内提供无限数量的视频合成服务，无限速度制约。</w:t>
            </w:r>
          </w:p>
          <w:p>
            <w:pPr>
              <w:rPr>
                <w:rFonts w:hint="eastAsia"/>
              </w:rPr>
            </w:pPr>
            <w:r>
              <w:rPr>
                <w:rFonts w:hint="eastAsia"/>
              </w:rPr>
              <w:t>- 管理后台：提供独立的视频管理SAAS平台，支持高效的视频内容管理。</w:t>
            </w:r>
          </w:p>
          <w:p>
            <w:pPr>
              <w:rPr>
                <w:rFonts w:hint="eastAsia" w:eastAsiaTheme="minorEastAsia"/>
                <w:lang w:eastAsia="zh-CN"/>
              </w:rPr>
            </w:pPr>
            <w:r>
              <w:rPr>
                <w:rFonts w:hint="eastAsia"/>
                <w:lang w:val="en-US" w:eastAsia="zh-CN"/>
              </w:rPr>
              <w:t>2.</w:t>
            </w:r>
            <w:r>
              <w:rPr>
                <w:rFonts w:hint="eastAsia"/>
              </w:rPr>
              <w:t>SAAS平台功能：</w:t>
            </w:r>
          </w:p>
          <w:p>
            <w:pPr>
              <w:rPr>
                <w:rFonts w:hint="eastAsia"/>
              </w:rPr>
            </w:pPr>
            <w:r>
              <w:rPr>
                <w:rFonts w:hint="eastAsia"/>
              </w:rPr>
              <w:t>- 账户管理：独立账号控制，确保视频生成的安全性和私密性。</w:t>
            </w:r>
          </w:p>
          <w:p>
            <w:pPr>
              <w:rPr>
                <w:rFonts w:hint="eastAsia"/>
              </w:rPr>
            </w:pPr>
            <w:r>
              <w:rPr>
                <w:rFonts w:hint="eastAsia"/>
              </w:rPr>
              <w:t>- 知识库：支持构建专属知识库，加强内容的个性化和专业性。</w:t>
            </w:r>
          </w:p>
          <w:p>
            <w:pPr>
              <w:rPr>
                <w:rFonts w:hint="eastAsia"/>
              </w:rPr>
            </w:pPr>
            <w:r>
              <w:rPr>
                <w:rFonts w:hint="eastAsia"/>
              </w:rPr>
              <w:t>- AI写作与编辑：提供AI一键写作及内容修改功能，提高内容创作效率。</w:t>
            </w:r>
          </w:p>
          <w:p>
            <w:pPr>
              <w:rPr>
                <w:rFonts w:hint="eastAsia"/>
              </w:rPr>
            </w:pPr>
            <w:r>
              <w:rPr>
                <w:rFonts w:hint="eastAsia"/>
              </w:rPr>
              <w:t>- 语音&amp;视频合成：集成语音合成和视频合成技术，支持自定义形象合成。</w:t>
            </w:r>
          </w:p>
          <w:p>
            <w:pPr>
              <w:rPr>
                <w:rFonts w:hint="eastAsia"/>
              </w:rPr>
            </w:pPr>
            <w:r>
              <w:rPr>
                <w:rFonts w:hint="eastAsia"/>
              </w:rPr>
              <w:t>- 预览&amp;导出：视频预览功能，确保内容满意度，支持高效导出。</w:t>
            </w:r>
          </w:p>
          <w:p>
            <w:pPr>
              <w:rPr>
                <w:rFonts w:hint="eastAsia" w:eastAsiaTheme="minorEastAsia"/>
                <w:lang w:eastAsia="zh-CN"/>
              </w:rPr>
            </w:pPr>
            <w:r>
              <w:rPr>
                <w:rFonts w:hint="eastAsia"/>
                <w:lang w:val="en-US" w:eastAsia="zh-CN"/>
              </w:rPr>
              <w:t>3.</w:t>
            </w:r>
            <w:r>
              <w:rPr>
                <w:rFonts w:hint="eastAsia"/>
              </w:rPr>
              <w:t>AIGC模型功能：</w:t>
            </w:r>
          </w:p>
          <w:p>
            <w:pPr>
              <w:rPr>
                <w:rFonts w:hint="eastAsia"/>
              </w:rPr>
            </w:pPr>
            <w:r>
              <w:rPr>
                <w:rFonts w:hint="eastAsia"/>
              </w:rPr>
              <w:t>- 平台对接：支持与主流AI平台无缝对接，扩展功能与资源。</w:t>
            </w:r>
          </w:p>
          <w:p>
            <w:pPr>
              <w:rPr>
                <w:rFonts w:hint="eastAsia"/>
              </w:rPr>
            </w:pPr>
            <w:r>
              <w:rPr>
                <w:rFonts w:hint="eastAsia"/>
              </w:rPr>
              <w:t>- 自动化生成：一键prompt生成，简化操作流程。</w:t>
            </w:r>
          </w:p>
          <w:p>
            <w:pPr>
              <w:rPr>
                <w:rFonts w:hint="eastAsia"/>
              </w:rPr>
            </w:pPr>
            <w:r>
              <w:rPr>
                <w:rFonts w:hint="eastAsia"/>
              </w:rPr>
              <w:t>- 语音模型对接：可与多种语音合成模型相连接，提高多样性。</w:t>
            </w:r>
          </w:p>
          <w:p>
            <w:pPr>
              <w:rPr>
                <w:rFonts w:hint="eastAsia" w:eastAsiaTheme="minorEastAsia"/>
                <w:lang w:eastAsia="zh-CN"/>
              </w:rPr>
            </w:pPr>
            <w:r>
              <w:rPr>
                <w:rFonts w:hint="eastAsia"/>
                <w:lang w:val="en-US" w:eastAsia="zh-CN"/>
              </w:rPr>
              <w:t>4.</w:t>
            </w:r>
            <w:r>
              <w:rPr>
                <w:rFonts w:hint="eastAsia"/>
              </w:rPr>
              <w:t>数字人形象模型特性：</w:t>
            </w:r>
          </w:p>
          <w:p>
            <w:pPr>
              <w:rPr>
                <w:rFonts w:hint="eastAsia"/>
              </w:rPr>
            </w:pPr>
            <w:r>
              <w:rPr>
                <w:rFonts w:hint="eastAsia"/>
              </w:rPr>
              <w:t>- 视频合成：支持高质量短视频合成。</w:t>
            </w:r>
          </w:p>
          <w:p>
            <w:pPr>
              <w:rPr>
                <w:rFonts w:hint="eastAsia"/>
              </w:rPr>
            </w:pPr>
            <w:r>
              <w:rPr>
                <w:rFonts w:hint="eastAsia"/>
              </w:rPr>
              <w:t>- 实时互动：支持实时互动直播，增强用户互动体验。</w:t>
            </w:r>
          </w:p>
          <w:p>
            <w:pPr>
              <w:rPr>
                <w:rFonts w:hint="eastAsia"/>
              </w:rPr>
            </w:pPr>
            <w:r>
              <w:rPr>
                <w:rFonts w:hint="eastAsia"/>
              </w:rPr>
              <w:t>- 驱动生成：支持文字和声音驱动视频生成，提高创作灵活性。</w:t>
            </w:r>
          </w:p>
          <w:p>
            <w:pPr>
              <w:rPr>
                <w:rFonts w:hint="eastAsia"/>
              </w:rPr>
            </w:pPr>
            <w:r>
              <w:rPr>
                <w:rFonts w:hint="eastAsia"/>
              </w:rPr>
              <w:t>- 帧率调整：支持调整视频帧率速度，满足不同场景需求。</w:t>
            </w:r>
          </w:p>
          <w:p>
            <w:pPr>
              <w:rPr>
                <w:rFonts w:hint="eastAsia"/>
              </w:rPr>
            </w:pPr>
            <w:r>
              <w:rPr>
                <w:rFonts w:hint="eastAsia"/>
              </w:rPr>
              <w:t>- 逼真度：与真人相似度达到90%以上，提供高质量视频体验。</w:t>
            </w:r>
          </w:p>
          <w:p>
            <w:pPr>
              <w:rPr>
                <w:rFonts w:hint="eastAsia"/>
              </w:rPr>
            </w:pPr>
            <w:r>
              <w:rPr>
                <w:rFonts w:hint="eastAsia"/>
              </w:rPr>
              <w:t>- 合成效率：视频合成速度比保证不低于1:2。</w:t>
            </w:r>
          </w:p>
          <w:p>
            <w:pPr>
              <w:rPr>
                <w:rFonts w:hint="eastAsia" w:eastAsiaTheme="minorEastAsia"/>
                <w:lang w:eastAsia="zh-CN"/>
              </w:rPr>
            </w:pPr>
            <w:r>
              <w:rPr>
                <w:rFonts w:hint="eastAsia"/>
                <w:lang w:val="en-US" w:eastAsia="zh-CN"/>
              </w:rPr>
              <w:t>5.</w:t>
            </w:r>
            <w:r>
              <w:rPr>
                <w:rFonts w:hint="eastAsia"/>
              </w:rPr>
              <w:t>数字人声音模型特性：</w:t>
            </w:r>
          </w:p>
          <w:p>
            <w:pPr>
              <w:rPr>
                <w:rFonts w:hint="eastAsia"/>
              </w:rPr>
            </w:pPr>
            <w:r>
              <w:rPr>
                <w:rFonts w:hint="eastAsia"/>
              </w:rPr>
              <w:t>- 接口对接：支持连接国内主流TTS接口，提升声音模型的多样性和适用性。</w:t>
            </w:r>
          </w:p>
          <w:p>
            <w:pPr>
              <w:rPr>
                <w:rFonts w:hint="eastAsia"/>
              </w:rPr>
            </w:pPr>
            <w:r>
              <w:rPr>
                <w:rFonts w:hint="eastAsia"/>
              </w:rPr>
              <w:t>- 模型协同：与形象模型、AIGC模型高效对接，提升协同工作能力。</w:t>
            </w:r>
          </w:p>
          <w:p>
            <w:pPr>
              <w:rPr>
                <w:rFonts w:hint="eastAsia"/>
              </w:rPr>
            </w:pPr>
            <w:r>
              <w:rPr>
                <w:rFonts w:hint="eastAsia"/>
              </w:rPr>
              <w:t>- 逼真度：声音模型的真实度不低于90%，保证高质量的声音输出。</w:t>
            </w:r>
          </w:p>
          <w:p>
            <w:pPr>
              <w:rPr>
                <w:rFonts w:hint="eastAsia" w:eastAsiaTheme="minorEastAsia"/>
                <w:lang w:eastAsia="zh-CN"/>
              </w:rPr>
            </w:pPr>
            <w:r>
              <w:rPr>
                <w:rFonts w:hint="eastAsia"/>
                <w:lang w:val="en-US" w:eastAsia="zh-CN"/>
              </w:rPr>
              <w:t>6.</w:t>
            </w:r>
            <w:r>
              <w:rPr>
                <w:rFonts w:hint="eastAsia"/>
              </w:rPr>
              <w:t>短视频生成参数：</w:t>
            </w:r>
          </w:p>
          <w:p>
            <w:pPr>
              <w:rPr>
                <w:rFonts w:hint="eastAsia"/>
              </w:rPr>
            </w:pPr>
            <w:r>
              <w:rPr>
                <w:rFonts w:hint="eastAsia"/>
              </w:rPr>
              <w:t>- 分辨率：608x1080P，确保清晰度。</w:t>
            </w:r>
          </w:p>
          <w:p>
            <w:pPr>
              <w:rPr>
                <w:rFonts w:hint="eastAsia"/>
              </w:rPr>
            </w:pPr>
            <w:r>
              <w:rPr>
                <w:rFonts w:hint="eastAsia"/>
              </w:rPr>
              <w:t>- 帧率：25帧/秒，保证视频流畅性。</w:t>
            </w:r>
          </w:p>
          <w:p>
            <w:pPr>
              <w:rPr>
                <w:rFonts w:hint="eastAsia"/>
              </w:rPr>
            </w:pPr>
            <w:r>
              <w:rPr>
                <w:rFonts w:hint="eastAsia"/>
              </w:rPr>
              <w:t>- 声音参数：64Kbps比特率，16KHz采样率，保证声音清晰度。</w:t>
            </w:r>
          </w:p>
          <w:p>
            <w:pPr>
              <w:rPr>
                <w:rFonts w:hint="eastAsia" w:eastAsiaTheme="minorEastAsia"/>
                <w:lang w:eastAsia="zh-CN"/>
              </w:rPr>
            </w:pPr>
            <w:r>
              <w:rPr>
                <w:rFonts w:hint="eastAsia"/>
                <w:lang w:val="en-US" w:eastAsia="zh-CN"/>
              </w:rPr>
              <w:t>7.</w:t>
            </w:r>
            <w:r>
              <w:rPr>
                <w:rFonts w:hint="eastAsia"/>
              </w:rPr>
              <w:t>实时直播视频参数：</w:t>
            </w:r>
          </w:p>
          <w:p>
            <w:pPr>
              <w:rPr>
                <w:rFonts w:hint="eastAsia"/>
              </w:rPr>
            </w:pPr>
            <w:r>
              <w:rPr>
                <w:rFonts w:hint="eastAsia"/>
              </w:rPr>
              <w:t>- 分辨率：608x1080P，维持高清视觉体验。</w:t>
            </w:r>
          </w:p>
          <w:p>
            <w:pPr>
              <w:rPr>
                <w:rFonts w:hint="eastAsia"/>
              </w:rPr>
            </w:pPr>
            <w:r>
              <w:rPr>
                <w:rFonts w:hint="eastAsia"/>
              </w:rPr>
              <w:t>- 帧率：15帧/秒，适应直播传输需求。</w:t>
            </w:r>
          </w:p>
          <w:p>
            <w:pPr>
              <w:rPr>
                <w:rFonts w:hint="eastAsia"/>
              </w:rPr>
            </w:pPr>
            <w:r>
              <w:rPr>
                <w:rFonts w:hint="eastAsia"/>
              </w:rPr>
              <w:t>- 声音参数：64Kbps比特率，16KHz采样率，确保音质。</w:t>
            </w:r>
          </w:p>
          <w:p>
            <w:pPr>
              <w:rPr>
                <w:rFonts w:hint="eastAsia" w:eastAsiaTheme="minorEastAsia"/>
                <w:lang w:eastAsia="zh-CN"/>
              </w:rPr>
            </w:pPr>
            <w:r>
              <w:rPr>
                <w:rFonts w:hint="eastAsia"/>
                <w:lang w:val="en-US" w:eastAsia="zh-CN"/>
              </w:rPr>
              <w:t>8.</w:t>
            </w:r>
            <w:r>
              <w:rPr>
                <w:rFonts w:hint="eastAsia"/>
              </w:rPr>
              <w:t>赠送</w:t>
            </w:r>
            <w:r>
              <w:rPr>
                <w:rFonts w:hint="eastAsia"/>
                <w:lang w:eastAsia="zh-CN"/>
              </w:rPr>
              <w:t>服务</w:t>
            </w:r>
            <w:r>
              <w:rPr>
                <w:rFonts w:hint="eastAsia"/>
              </w:rPr>
              <w:t>：</w:t>
            </w:r>
          </w:p>
          <w:p>
            <w:pPr>
              <w:rPr>
                <w:rFonts w:hint="eastAsia"/>
                <w:lang w:eastAsia="zh-CN"/>
              </w:rPr>
            </w:pPr>
            <w:r>
              <w:rPr>
                <w:rFonts w:hint="eastAsia"/>
              </w:rPr>
              <w:t>- 提供1个月赠送直播数字人服务，支持语音互动问答，延迟速度控制在20秒内，增加等待视频替换功能，全面对接AIGC和语音模型，增强直播体验</w:t>
            </w:r>
            <w:r>
              <w:rPr>
                <w:rFonts w:hint="eastAsia"/>
                <w:lang w:eastAsia="zh-CN"/>
              </w:rPr>
              <w:t>。</w:t>
            </w:r>
          </w:p>
          <w:p>
            <w:pPr>
              <w:rPr>
                <w:rFonts w:hint="eastAsia"/>
                <w:lang w:eastAsia="zh-CN"/>
              </w:rPr>
            </w:pPr>
            <w:r>
              <w:rPr>
                <w:rFonts w:hint="eastAsia"/>
              </w:rPr>
              <w:t>-</w:t>
            </w:r>
            <w:r>
              <w:rPr>
                <w:rFonts w:hint="eastAsia"/>
                <w:lang w:eastAsia="zh-CN"/>
              </w:rPr>
              <w:t>对环境创意空间打造：提供策划方案，提供落地实施方案，提供数字人技术支持，提供必要硬件设备</w:t>
            </w:r>
          </w:p>
          <w:p>
            <w:pPr>
              <w:rPr>
                <w:rFonts w:hint="eastAsia"/>
                <w:lang w:eastAsia="zh-CN"/>
              </w:rPr>
            </w:pPr>
            <w:r>
              <w:rPr>
                <w:rFonts w:hint="eastAsia"/>
              </w:rPr>
              <w:t>-提供1个月赠送</w:t>
            </w:r>
            <w:r>
              <w:rPr>
                <w:rFonts w:hint="eastAsia"/>
                <w:lang w:eastAsia="zh-CN"/>
              </w:rPr>
              <w:t>数字人互动全息投影：提供数字人互动技术支持，提供语音交互技术支持，提供专用投影仪，提供投影高科技介质支持。</w:t>
            </w:r>
          </w:p>
          <w:p>
            <w:pPr>
              <w:rPr>
                <w:rFonts w:hint="eastAsia"/>
                <w:lang w:val="en-US" w:eastAsia="zh-CN"/>
              </w:rPr>
            </w:pPr>
            <w:r>
              <w:rPr>
                <w:rFonts w:hint="eastAsia"/>
              </w:rPr>
              <w:t>-</w:t>
            </w:r>
            <w:r>
              <w:rPr>
                <w:rFonts w:hint="eastAsia"/>
                <w:lang w:val="en-US" w:eastAsia="zh-CN"/>
              </w:rPr>
              <w:t>AI互动数字人技术的运营支持：提供AI互动的运营支持，提供AI互动的评估和优化升级。</w:t>
            </w:r>
          </w:p>
          <w:p>
            <w:pPr>
              <w:rPr>
                <w:rFonts w:hint="default"/>
                <w:lang w:val="en-US" w:eastAsia="zh-CN"/>
              </w:rPr>
            </w:pPr>
            <w:r>
              <w:rPr>
                <w:rFonts w:hint="eastAsia"/>
                <w:lang w:val="en-US" w:eastAsia="zh-CN"/>
              </w:rPr>
              <w:t>-提供AI数字人实用技术的培训支持，全年开展不少于两次的培训体验服务</w:t>
            </w:r>
          </w:p>
          <w:p>
            <w:pPr>
              <w:bidi w:val="0"/>
              <w:rPr>
                <w:rFonts w:hint="default"/>
                <w:lang w:val="en-US" w:eastAsia="zh-CN"/>
              </w:rPr>
            </w:pPr>
          </w:p>
        </w:tc>
        <w:tc>
          <w:tcPr>
            <w:tcW w:w="1437"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1年</w:t>
            </w:r>
          </w:p>
        </w:tc>
        <w:tc>
          <w:tcPr>
            <w:tcW w:w="1503" w:type="dxa"/>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1.8万</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43" w:type="dxa"/>
            <w:gridSpan w:val="5"/>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合计总价</w:t>
            </w:r>
          </w:p>
        </w:tc>
        <w:tc>
          <w:tcPr>
            <w:tcW w:w="1575" w:type="dxa"/>
            <w:vAlign w:val="center"/>
          </w:tcPr>
          <w:p>
            <w:pPr>
              <w:widowControl/>
              <w:spacing w:line="360" w:lineRule="auto"/>
              <w:jc w:val="center"/>
              <w:rPr>
                <w:rFonts w:hint="default" w:ascii="Times New Roman" w:hAnsi="Times New Roman" w:eastAsia="仿宋" w:cs="Times New Roman"/>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仿宋" w:cs="Times New Roman"/>
                <w:bCs/>
                <w:sz w:val="24"/>
                <w:szCs w:val="24"/>
                <w:lang w:val="en-US" w:eastAsia="zh-CN"/>
              </w:rPr>
              <w:t>半年服务考核标准</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1.遵通过技术保障和人工干预方式确保所有生成内容的原创性，发现一次扣10分。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2.采用技术手段与人工服务的方式有效防止任何形式的侵权和被侵权行为，发现一次扣20分。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3.视频内容表情自然，语音悦耳，文明</w:t>
            </w:r>
            <w:r>
              <w:rPr>
                <w:rFonts w:hint="eastAsia" w:ascii="宋体" w:hAnsi="宋体" w:eastAsia="宋体" w:cs="宋体"/>
                <w:color w:val="000000"/>
                <w:kern w:val="0"/>
                <w:sz w:val="22"/>
                <w:szCs w:val="22"/>
                <w:lang w:val="en-US" w:eastAsia="zh-CN" w:bidi="ar"/>
              </w:rPr>
              <w:t>用语，展现璧医人的精气神，视频质量不佳发现一次扣10分。</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4.未经允许，相关科普视频不得私自转载传播，供应商工作人员在院期间服从医院管理，遵守医院管理制度。发现安全隐患拒不整改或服从安排，以及违反医院管理制度扣10分/次。</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5.服务期间出现故障，未在30分钟内解决的，扣5分/次，每延长30分钟扣5分，以此类推。</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6.供应商未按照采购人要求提供服务的，每次扣10分。</w:t>
            </w:r>
          </w:p>
          <w:p>
            <w:pPr>
              <w:pStyle w:val="21"/>
              <w:numPr>
                <w:ilvl w:val="0"/>
                <w:numId w:val="0"/>
              </w:numPr>
              <w:spacing w:line="360" w:lineRule="auto"/>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7.发现视频质量问题，采购人通知后30分钟进行整改，未按时完成整改扣5分/次，每延长30分钟扣5分，以此类推。</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8.供应商泄露患者隐私或医院商业秘密，及其他影响</w:t>
            </w:r>
            <w:r>
              <w:rPr>
                <w:rFonts w:hint="eastAsia" w:ascii="宋体" w:hAnsi="宋体" w:eastAsia="宋体" w:cs="宋体"/>
                <w:color w:val="000000"/>
                <w:kern w:val="0"/>
                <w:sz w:val="22"/>
                <w:szCs w:val="22"/>
                <w:lang w:bidi="ar"/>
              </w:rPr>
              <w:t>医院声誉</w:t>
            </w:r>
            <w:r>
              <w:rPr>
                <w:rFonts w:hint="eastAsia" w:ascii="宋体" w:hAnsi="宋体" w:eastAsia="宋体" w:cs="宋体"/>
                <w:color w:val="000000"/>
                <w:kern w:val="0"/>
                <w:sz w:val="22"/>
                <w:szCs w:val="22"/>
                <w:lang w:val="en-US" w:eastAsia="zh-CN" w:bidi="ar"/>
              </w:rPr>
              <w:t>等行为，采购人有权终止本项目，并要求供应商支付3万元的违约金，并同时承担项目终止给采购人带来的直接和间接损失。</w:t>
            </w:r>
          </w:p>
          <w:p>
            <w:pPr>
              <w:pStyle w:val="21"/>
              <w:numPr>
                <w:ilvl w:val="0"/>
                <w:numId w:val="0"/>
              </w:numPr>
              <w:spacing w:line="360" w:lineRule="auto"/>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9.视频发布前，供应商须审核视频内容，不得有违反法律法规规定，发现一次立即终止合作，并追究供应商的违法违约责任。</w:t>
            </w:r>
          </w:p>
          <w:p>
            <w:pPr>
              <w:pStyle w:val="21"/>
              <w:numPr>
                <w:ilvl w:val="0"/>
                <w:numId w:val="0"/>
              </w:numPr>
              <w:spacing w:line="360" w:lineRule="auto"/>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10.供应商应维持良好的社会形象，履行社会责任，在院外产生的不良影响或舆情，采购人认为影响到本项目的，可根据具体情况单方面决定终止合作。</w:t>
            </w:r>
          </w:p>
          <w:p>
            <w:pPr>
              <w:pStyle w:val="21"/>
              <w:numPr>
                <w:ilvl w:val="0"/>
                <w:numId w:val="0"/>
              </w:numPr>
              <w:spacing w:line="360" w:lineRule="auto"/>
              <w:ind w:firstLine="440" w:firstLineChars="200"/>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考核结果应用：</w:t>
            </w:r>
            <w:r>
              <w:rPr>
                <w:rFonts w:hint="eastAsia" w:ascii="宋体" w:hAnsi="宋体" w:eastAsia="宋体" w:cs="宋体"/>
                <w:color w:val="000000"/>
                <w:kern w:val="0"/>
                <w:sz w:val="22"/>
                <w:szCs w:val="22"/>
                <w:lang w:bidi="ar"/>
              </w:rPr>
              <w:t>考核分数</w:t>
            </w:r>
            <w:r>
              <w:rPr>
                <w:rFonts w:hint="eastAsia" w:ascii="宋体" w:hAnsi="宋体" w:eastAsia="宋体" w:cs="宋体"/>
                <w:color w:val="000000"/>
                <w:kern w:val="0"/>
                <w:sz w:val="22"/>
                <w:szCs w:val="22"/>
                <w:lang w:val="en-US" w:eastAsia="zh-CN" w:bidi="ar"/>
              </w:rPr>
              <w:t>80</w:t>
            </w:r>
            <w:r>
              <w:rPr>
                <w:rFonts w:hint="eastAsia" w:ascii="宋体" w:hAnsi="宋体" w:eastAsia="宋体" w:cs="宋体"/>
                <w:color w:val="000000"/>
                <w:kern w:val="0"/>
                <w:sz w:val="22"/>
                <w:szCs w:val="22"/>
                <w:lang w:bidi="ar"/>
              </w:rPr>
              <w:t>分以下，每</w:t>
            </w:r>
            <w:r>
              <w:rPr>
                <w:rFonts w:hint="eastAsia" w:ascii="宋体" w:hAnsi="宋体" w:eastAsia="宋体" w:cs="宋体"/>
                <w:color w:val="000000"/>
                <w:kern w:val="0"/>
                <w:sz w:val="22"/>
                <w:szCs w:val="22"/>
                <w:lang w:val="en-US" w:eastAsia="zh-CN" w:bidi="ar"/>
              </w:rPr>
              <w:t>少</w:t>
            </w:r>
            <w:r>
              <w:rPr>
                <w:rFonts w:hint="eastAsia" w:ascii="宋体" w:hAnsi="宋体" w:eastAsia="宋体" w:cs="宋体"/>
                <w:color w:val="000000"/>
                <w:kern w:val="0"/>
                <w:sz w:val="22"/>
                <w:szCs w:val="22"/>
                <w:lang w:bidi="ar"/>
              </w:rPr>
              <w:t>1分则扣减</w:t>
            </w:r>
            <w:r>
              <w:rPr>
                <w:rFonts w:hint="eastAsia" w:ascii="宋体" w:hAnsi="宋体" w:eastAsia="宋体" w:cs="宋体"/>
                <w:color w:val="000000"/>
                <w:kern w:val="0"/>
                <w:sz w:val="22"/>
                <w:szCs w:val="22"/>
                <w:lang w:val="en-US" w:eastAsia="zh-CN" w:bidi="ar"/>
              </w:rPr>
              <w:t>50</w:t>
            </w:r>
            <w:r>
              <w:rPr>
                <w:rFonts w:hint="eastAsia" w:ascii="宋体" w:hAnsi="宋体" w:eastAsia="宋体" w:cs="宋体"/>
                <w:color w:val="000000"/>
                <w:kern w:val="0"/>
                <w:sz w:val="22"/>
                <w:szCs w:val="22"/>
                <w:lang w:bidi="ar"/>
              </w:rPr>
              <w:t>元，以此类推；连续两次考核</w:t>
            </w:r>
            <w:r>
              <w:rPr>
                <w:rFonts w:hint="eastAsia" w:ascii="宋体" w:hAnsi="宋体" w:eastAsia="宋体" w:cs="宋体"/>
                <w:color w:val="000000"/>
                <w:kern w:val="0"/>
                <w:sz w:val="22"/>
                <w:szCs w:val="22"/>
                <w:lang w:val="en-US" w:eastAsia="zh-CN" w:bidi="ar"/>
              </w:rPr>
              <w:t>在7</w:t>
            </w:r>
            <w:r>
              <w:rPr>
                <w:rFonts w:hint="eastAsia" w:ascii="宋体" w:hAnsi="宋体" w:eastAsia="宋体" w:cs="宋体"/>
                <w:color w:val="000000"/>
                <w:kern w:val="0"/>
                <w:sz w:val="22"/>
                <w:szCs w:val="22"/>
                <w:lang w:bidi="ar"/>
              </w:rPr>
              <w:t>5分及以下的，</w:t>
            </w:r>
            <w:r>
              <w:rPr>
                <w:rFonts w:hint="eastAsia" w:ascii="宋体" w:hAnsi="宋体" w:eastAsia="宋体" w:cs="宋体"/>
                <w:color w:val="000000"/>
                <w:kern w:val="0"/>
                <w:sz w:val="22"/>
                <w:szCs w:val="22"/>
                <w:lang w:val="en-US" w:eastAsia="zh-CN" w:bidi="ar"/>
              </w:rPr>
              <w:t>采购人</w:t>
            </w:r>
            <w:r>
              <w:rPr>
                <w:rFonts w:hint="eastAsia" w:ascii="宋体" w:hAnsi="宋体" w:eastAsia="宋体" w:cs="宋体"/>
                <w:color w:val="000000"/>
                <w:kern w:val="0"/>
                <w:sz w:val="22"/>
                <w:szCs w:val="22"/>
                <w:lang w:bidi="ar"/>
              </w:rPr>
              <w:t>有权单方面终止合同，取消其中标公司服务资格，将重新组织招标选择服务单位</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bidi="ar"/>
              </w:rPr>
              <w:t xml:space="preserve"> </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商务部分：</w:t>
            </w:r>
            <w:r>
              <w:rPr>
                <w:rFonts w:hint="eastAsia" w:ascii="方正仿宋_GBK" w:hAnsi="方正仿宋_GBK" w:eastAsia="方正仿宋_GBK" w:cs="方正仿宋_GBK"/>
                <w:b/>
                <w:bCs/>
                <w:sz w:val="28"/>
                <w:szCs w:val="36"/>
                <w:lang w:val="en-US" w:eastAsia="zh-CN"/>
              </w:rPr>
              <w:t>（须完全响应）</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（一）时间地点</w:t>
            </w:r>
            <w:r>
              <w:rPr>
                <w:rFonts w:hint="eastAsia" w:ascii="宋体" w:hAnsi="宋体" w:eastAsia="宋体" w:cs="宋体"/>
                <w:color w:val="auto"/>
                <w:kern w:val="0"/>
                <w:sz w:val="24"/>
                <w:szCs w:val="24"/>
                <w:lang w:val="en-US" w:eastAsia="zh-CN"/>
              </w:rPr>
              <w:t>及报价</w:t>
            </w:r>
            <w:r>
              <w:rPr>
                <w:rFonts w:hint="eastAsia" w:ascii="宋体" w:hAnsi="宋体" w:eastAsia="宋体" w:cs="宋体"/>
                <w:color w:val="auto"/>
                <w:kern w:val="0"/>
                <w:sz w:val="24"/>
                <w:szCs w:val="24"/>
                <w:lang w:eastAsia="zh-CN"/>
              </w:rPr>
              <w:t>要求</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1.交付期限：合同签订后10个工作日内</w:t>
            </w:r>
            <w:r>
              <w:rPr>
                <w:rFonts w:hint="eastAsia" w:ascii="宋体" w:hAnsi="宋体" w:eastAsia="宋体" w:cs="宋体"/>
                <w:color w:val="auto"/>
                <w:kern w:val="0"/>
                <w:sz w:val="24"/>
                <w:szCs w:val="24"/>
                <w:lang w:val="en-US" w:eastAsia="zh-CN"/>
              </w:rPr>
              <w:t>提供正式服务</w:t>
            </w:r>
            <w:r>
              <w:rPr>
                <w:rFonts w:hint="eastAsia" w:ascii="宋体" w:hAnsi="宋体" w:eastAsia="宋体" w:cs="宋体"/>
                <w:color w:val="auto"/>
                <w:kern w:val="0"/>
                <w:sz w:val="24"/>
                <w:szCs w:val="24"/>
                <w:lang w:eastAsia="zh-CN"/>
              </w:rPr>
              <w:t>。</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2.</w:t>
            </w:r>
            <w:r>
              <w:rPr>
                <w:rFonts w:hint="eastAsia" w:ascii="宋体" w:hAnsi="宋体" w:eastAsia="宋体" w:cs="宋体"/>
                <w:color w:val="auto"/>
                <w:kern w:val="0"/>
                <w:sz w:val="24"/>
                <w:szCs w:val="24"/>
                <w:lang w:val="en-US" w:eastAsia="zh-CN"/>
              </w:rPr>
              <w:t>服务</w:t>
            </w:r>
            <w:r>
              <w:rPr>
                <w:rFonts w:hint="eastAsia" w:ascii="宋体" w:hAnsi="宋体" w:eastAsia="宋体" w:cs="宋体"/>
                <w:color w:val="auto"/>
                <w:kern w:val="0"/>
                <w:sz w:val="24"/>
                <w:szCs w:val="24"/>
                <w:lang w:eastAsia="zh-CN"/>
              </w:rPr>
              <w:t>地点：重庆市璧山区人民医院</w:t>
            </w:r>
            <w:r>
              <w:rPr>
                <w:rFonts w:hint="eastAsia" w:ascii="宋体" w:hAnsi="宋体" w:eastAsia="宋体" w:cs="宋体"/>
                <w:color w:val="auto"/>
                <w:kern w:val="0"/>
                <w:sz w:val="24"/>
                <w:szCs w:val="24"/>
                <w:lang w:val="en-US" w:eastAsia="zh-CN"/>
              </w:rPr>
              <w:t>指</w:t>
            </w:r>
            <w:r>
              <w:rPr>
                <w:rFonts w:hint="eastAsia" w:ascii="宋体" w:hAnsi="宋体" w:eastAsia="宋体" w:cs="宋体"/>
                <w:color w:val="auto"/>
                <w:kern w:val="0"/>
                <w:sz w:val="24"/>
                <w:szCs w:val="24"/>
                <w:lang w:eastAsia="zh-CN"/>
              </w:rPr>
              <w:t>定地点。</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3.服务期限：1年。</w:t>
            </w:r>
            <w:r>
              <w:rPr>
                <w:rFonts w:hint="eastAsia" w:ascii="宋体" w:hAnsi="宋体" w:eastAsia="宋体" w:cs="宋体"/>
                <w:color w:val="auto"/>
                <w:kern w:val="0"/>
                <w:sz w:val="24"/>
                <w:szCs w:val="24"/>
                <w:lang w:eastAsia="zh-CN"/>
              </w:rPr>
              <w:t xml:space="preserve"> </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4.报价要求：本次报价为人民币包干价，包含：人工费、资料装订及邮寄费、配套设备的安装及运输装卸费、安全服务费、税费、保险费、质保期维护费用、培训费、验收检测费等完成本项目所需的一切费用。因成交供应商自身原因造成漏报、少报皆由其自行承担责任，采购人不再补偿。服务期间发生的安全责任事故由供应商自行承担。</w:t>
            </w:r>
          </w:p>
          <w:p>
            <w:pPr>
              <w:snapToGrid w:val="0"/>
              <w:spacing w:line="360" w:lineRule="auto"/>
              <w:ind w:firstLine="480" w:firstLineChars="200"/>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（二）付款方式</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0" w:name="_Toc267320052"/>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合同签订前</w:t>
            </w:r>
            <w:r>
              <w:rPr>
                <w:rFonts w:hint="eastAsia" w:ascii="宋体" w:hAnsi="宋体" w:eastAsia="宋体" w:cs="宋体"/>
                <w:color w:val="auto"/>
                <w:kern w:val="0"/>
                <w:sz w:val="24"/>
                <w:szCs w:val="24"/>
                <w:lang w:eastAsia="zh-CN"/>
              </w:rPr>
              <w:t>中标人</w:t>
            </w:r>
            <w:r>
              <w:rPr>
                <w:rFonts w:hint="eastAsia" w:ascii="宋体" w:hAnsi="宋体" w:eastAsia="宋体" w:cs="宋体"/>
                <w:color w:val="auto"/>
                <w:kern w:val="0"/>
                <w:sz w:val="24"/>
                <w:szCs w:val="24"/>
              </w:rPr>
              <w:t>向采购人交纳</w:t>
            </w:r>
            <w:r>
              <w:rPr>
                <w:rFonts w:hint="eastAsia" w:ascii="宋体" w:hAnsi="宋体" w:eastAsia="宋体" w:cs="宋体"/>
                <w:color w:val="auto"/>
                <w:kern w:val="0"/>
                <w:sz w:val="24"/>
                <w:szCs w:val="24"/>
                <w:lang w:val="en-US" w:eastAsia="zh-CN"/>
              </w:rPr>
              <w:t>中标</w:t>
            </w:r>
            <w:r>
              <w:rPr>
                <w:rFonts w:hint="eastAsia" w:ascii="宋体" w:hAnsi="宋体" w:eastAsia="宋体" w:cs="宋体"/>
                <w:color w:val="auto"/>
                <w:kern w:val="0"/>
                <w:sz w:val="24"/>
                <w:szCs w:val="24"/>
              </w:rPr>
              <w:t>金额</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%的履约保证金（以支票、汇票、本票</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保函</w:t>
            </w:r>
            <w:r>
              <w:rPr>
                <w:rFonts w:hint="eastAsia" w:ascii="宋体" w:hAnsi="宋体" w:eastAsia="宋体" w:cs="宋体"/>
                <w:color w:val="auto"/>
                <w:kern w:val="0"/>
                <w:sz w:val="24"/>
                <w:szCs w:val="24"/>
              </w:rPr>
              <w:t>等非现金形式提交）</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合同期间无责任事故，采购人在合同期满十五日内无息退还。</w:t>
            </w:r>
          </w:p>
          <w:p>
            <w:pPr>
              <w:snapToGrid w:val="0"/>
              <w:spacing w:line="360" w:lineRule="auto"/>
              <w:ind w:firstLine="480" w:firstLineChars="200"/>
              <w:rPr>
                <w:rFonts w:hint="eastAsia" w:ascii="宋体" w:hAnsi="宋体" w:eastAsia="宋体" w:cs="宋体"/>
                <w:color w:val="auto"/>
                <w:kern w:val="0"/>
                <w:sz w:val="24"/>
                <w:szCs w:val="24"/>
                <w:highlight w:val="none"/>
                <w:lang w:val="en-US" w:eastAsia="zh-CN"/>
              </w:rPr>
            </w:pPr>
            <w:bookmarkStart w:id="1" w:name="_bookmark16"/>
            <w:bookmarkEnd w:id="1"/>
            <w:bookmarkStart w:id="2" w:name="_Toc12794"/>
            <w:bookmarkStart w:id="3" w:name="_Toc520204758"/>
            <w:bookmarkStart w:id="4" w:name="_Toc31427"/>
            <w:bookmarkStart w:id="5" w:name="_Toc24569668"/>
            <w:r>
              <w:rPr>
                <w:rFonts w:hint="eastAsia" w:ascii="宋体" w:hAnsi="宋体" w:eastAsia="宋体" w:cs="宋体"/>
                <w:color w:val="auto"/>
                <w:kern w:val="0"/>
                <w:sz w:val="24"/>
                <w:szCs w:val="24"/>
                <w:highlight w:val="none"/>
                <w:lang w:val="en-US" w:eastAsia="zh-CN"/>
              </w:rPr>
              <w:t>2.此次中标价格为年度包干价，付款方式为分期付款，采购人半年对成交供应商服务质量进行考评（考评周期和付款周期同步），根据考评结果分期进行核算支付，供应商根据考评结果开具相应金额正规发票，采购人在收到发票后，15日内支付服务费。</w:t>
            </w:r>
          </w:p>
          <w:bookmarkEnd w:id="2"/>
          <w:bookmarkEnd w:id="3"/>
          <w:bookmarkEnd w:id="4"/>
          <w:bookmarkEnd w:id="5"/>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（三）合同签订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成交供应商在接到成交通知后20日内与采购人签订合同；若投标人非投标产品制造商，签订合同前须提交投标产品制造商工商营业执照复印件、制造商对供应商服务内容的授权委托。</w:t>
            </w:r>
          </w:p>
          <w:bookmarkEnd w:id="0"/>
          <w:p>
            <w:pPr>
              <w:snapToGrid w:val="0"/>
              <w:spacing w:line="360" w:lineRule="auto"/>
              <w:ind w:firstLine="560" w:firstLineChars="200"/>
              <w:rPr>
                <w:rFonts w:hint="eastAsia" w:ascii="宋体" w:hAnsi="宋体" w:eastAsia="宋体" w:cs="宋体"/>
                <w:color w:val="auto"/>
                <w:kern w:val="0"/>
                <w:sz w:val="24"/>
                <w:szCs w:val="24"/>
                <w:lang w:val="en-US" w:eastAsia="zh-CN"/>
              </w:rPr>
            </w:pPr>
            <w:r>
              <w:rPr>
                <w:rFonts w:hint="eastAsia" w:ascii="方正仿宋_GBK" w:hAnsi="方正仿宋_GBK" w:eastAsia="方正仿宋_GBK" w:cs="方正仿宋_GBK"/>
                <w:sz w:val="28"/>
                <w:szCs w:val="36"/>
              </w:rPr>
              <w:t>（四）</w:t>
            </w:r>
            <w:r>
              <w:rPr>
                <w:rFonts w:hint="eastAsia" w:ascii="宋体" w:hAnsi="宋体" w:eastAsia="宋体" w:cs="宋体"/>
                <w:color w:val="auto"/>
                <w:kern w:val="0"/>
                <w:sz w:val="24"/>
                <w:szCs w:val="24"/>
                <w:lang w:val="en-US" w:eastAsia="zh-CN"/>
              </w:rPr>
              <w:t>培训及验收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1.在规定时间内完成交付正式使用，并经采购人确认。</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2.按照考核标准和服务内容对供应商服务内容进行验收，如考核不合格将承担相应违约责任，验收通过后形成验收记录，采购人签字确认后方可作为付款条件。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3.供应商应每半年提供不少于1次的项目培训，确保服务内容达到采购人要求。</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4.服务期间需配套相关产品的，应保证完好无损和运行正常，供应商应加强对配套设备的安全管理，有缺漏、损坏应及时调换、补齐，如对人身造成损害应赔偿。</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5.服务运行期间所出现的问题及时得到解决，并保障服务运行正常。</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6.采购人需要制造商对成交供应商提供的服务（包括质量、技术参数等）进行确认的，成交供应商须提供制造商出具并加盖制造商公章的书面意见。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 验收时产生争议，采购人可邀请国家认可的质量检测机构参加验收工作，产生的验收费用由供应商承担。</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（六）质量保证及售后服务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1.质量保证</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服务配套设备应保证运行正常，出现问题应24小时内解决。</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2.售后服务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2.1质保期内服务要求</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2.1.1电话咨询</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成交供应商或制造商应当为采购人提供技术援助电话，在30分钟内响应解答采购人在使用中遇到的问题，及时为采购人提出解决问题的建议。</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2.1.2现场响应</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采购人遇到使用及技术问题，电话咨询不能解决的，成交供应商或制造商应在30分钟内派专业技术人员到达现场进行维护，2小时内解决故障问题，确保产品正常工作。</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2.1.3技术升级</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在质保期内，如果成交供应商或制造商的产品或服务免费技术升级，成交供应商应及时通知采购人，如采购人有相应要求，成交供应商或制造商应对采购人进行免费升级服务。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2.1.4质保期内，成交供应商免费维护工作的标准须达到：设备正常使用。设备维修时，应提供备用设备进行替代，保障患者的正常诊疗。售后服务方案中，成交供应商维修时使用的备品备件及易损件应为原厂配件，未经甲方同意不得使用非原厂配件。</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2.2质保期满服务要求</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质保期满后成交供应商或制造商应同样提供免费电话咨询服务。</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bookmarkStart w:id="6" w:name="_Toc3955"/>
            <w:r>
              <w:rPr>
                <w:rFonts w:hint="eastAsia" w:ascii="宋体" w:hAnsi="宋体" w:eastAsia="宋体" w:cs="宋体"/>
                <w:color w:val="auto"/>
                <w:kern w:val="0"/>
                <w:sz w:val="24"/>
                <w:szCs w:val="24"/>
                <w:lang w:val="en-US" w:eastAsia="zh-CN"/>
              </w:rPr>
              <w:t>踏勘</w:t>
            </w:r>
            <w:bookmarkEnd w:id="6"/>
            <w:r>
              <w:rPr>
                <w:rFonts w:hint="eastAsia" w:ascii="宋体" w:hAnsi="宋体" w:eastAsia="宋体" w:cs="宋体"/>
                <w:color w:val="auto"/>
                <w:kern w:val="0"/>
                <w:sz w:val="24"/>
                <w:szCs w:val="24"/>
                <w:lang w:val="en-US" w:eastAsia="zh-CN"/>
              </w:rPr>
              <w:t>现场</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不组织现场踏勘，供应商可自行组织踏勘现场，现场踏勘应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（八）知识产权</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采购人在中华人民共和国境内使用供应商提供的货物及服务时免受第三方提出的侵犯其专利权或其它知识产权的起诉。如果第三方提出侵权指控，供应商应承担由此而引起的一切法律责任和费用。</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九）违约责任：中标供应商未在约定期限提供正式服务，延迟每日支付千分之三的违约金，超过30日未能交付，采购人有权解除合同；按照考核要求验收不合格，使用中发现产品质量缺陷，采购人有权要求供应商整改，整改期限为10日，整改期限届满仍未完成的供应商每日支付千分之三的违约金，超过20日未能完成整改，采购人有权解除合同；因不能按期交付，整改期限届满以及其他原因导致采购人解除合同，以及供应商明确表示终止合同，供应商需承担合同总金额30%的违约金，并承担对采购人造成的损失。</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（十）中选标准：本项目采用最低评标价法评选。如超出投标报价、未在规定的时间内上交资料及资料不齐全的为无效报价。</w:t>
            </w:r>
          </w:p>
          <w:p>
            <w:pPr>
              <w:snapToGrid w:val="0"/>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一）其他要求：1.本次采购过程中如产生专家评审费将由成交供应商承担；2.中标后需20日内签订采购合同和购销廉政协议，成交供应商拒绝签订或履行采购合同，采购人将向采购平台管理部门书面投诉，同时纳入采购人黑名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w:t>
            </w:r>
          </w:p>
          <w:p>
            <w:pPr>
              <w:spacing w:line="500" w:lineRule="exact"/>
              <w:ind w:firstLine="420" w:firstLineChars="200"/>
              <w:rPr>
                <w:rFonts w:hint="eastAsia" w:eastAsia="微软雅黑"/>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718" w:type="dxa"/>
            <w:gridSpan w:val="6"/>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承诺：是否完全响应采购项目技术和商务要求？服务报价为？，能提供的其他优惠条件是？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default" w:ascii="Times New Roman" w:hAnsi="Times New Roman" w:eastAsia="微软雅黑" w:cs="Times New Roman"/>
                <w:i w:val="0"/>
                <w:caps w:val="0"/>
                <w:color w:val="555555"/>
                <w:spacing w:val="0"/>
                <w:kern w:val="0"/>
                <w:sz w:val="21"/>
                <w:szCs w:val="21"/>
                <w:lang w:val="en-US" w:eastAsia="zh-CN" w:bidi="ar"/>
              </w:rPr>
            </w:pPr>
            <w:r>
              <w:rPr>
                <w:rFonts w:hint="eastAsia" w:ascii="Times New Roman" w:hAnsi="Times New Roman" w:eastAsia="微软雅黑" w:cs="Times New Roman"/>
                <w:i w:val="0"/>
                <w:caps w:val="0"/>
                <w:color w:val="555555"/>
                <w:spacing w:val="0"/>
                <w:kern w:val="0"/>
                <w:sz w:val="21"/>
                <w:szCs w:val="21"/>
                <w:lang w:val="en-US" w:eastAsia="zh-CN" w:bidi="ar"/>
              </w:rPr>
              <w:t xml:space="preserve">供应商名称（盖章）：               </w:t>
            </w:r>
          </w:p>
          <w:p>
            <w:pPr>
              <w:widowControl/>
              <w:spacing w:line="360" w:lineRule="auto"/>
              <w:jc w:val="center"/>
              <w:rPr>
                <w:rFonts w:hint="default" w:ascii="Times New Roman" w:hAnsi="Times New Roman" w:eastAsia="仿宋" w:cs="Times New Roman"/>
                <w:bCs/>
                <w:sz w:val="24"/>
                <w:szCs w:val="24"/>
                <w:lang w:val="en-US" w:eastAsia="zh-CN"/>
              </w:rPr>
            </w:pPr>
            <w:r>
              <w:rPr>
                <w:rFonts w:hint="eastAsia" w:ascii="Times New Roman" w:hAnsi="Times New Roman" w:eastAsia="微软雅黑" w:cs="Times New Roman"/>
                <w:i w:val="0"/>
                <w:caps w:val="0"/>
                <w:color w:val="555555"/>
                <w:spacing w:val="0"/>
                <w:kern w:val="0"/>
                <w:sz w:val="21"/>
                <w:szCs w:val="21"/>
                <w:lang w:val="en-US" w:eastAsia="zh-CN" w:bidi="ar"/>
              </w:rPr>
              <w:t xml:space="preserve">                                           日期：               </w:t>
            </w:r>
          </w:p>
        </w:tc>
      </w:tr>
    </w:tbl>
    <w:p>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7" w:name="_Toc175017342"/>
      <w:bookmarkStart w:id="8" w:name="_Toc156815770"/>
      <w:bookmarkStart w:id="9" w:name="_Toc166549448"/>
      <w:bookmarkStart w:id="10" w:name="_Toc166139912"/>
      <w:bookmarkStart w:id="11" w:name="_Toc156196559"/>
      <w:bookmarkStart w:id="12" w:name="_Toc156730450"/>
      <w:bookmarkStart w:id="13" w:name="_Toc128229302"/>
      <w:bookmarkStart w:id="14" w:name="_Toc173677397"/>
      <w:bookmarkStart w:id="15" w:name="_Toc156196470"/>
      <w:bookmarkStart w:id="16" w:name="_Toc128229916"/>
      <w:bookmarkStart w:id="17" w:name="_Toc128229745"/>
      <w:r>
        <w:rPr>
          <w:rFonts w:hint="eastAsia" w:ascii="仿宋_GB2312" w:eastAsia="仿宋_GB2312"/>
          <w:color w:val="auto"/>
          <w:sz w:val="28"/>
          <w:szCs w:val="28"/>
        </w:rPr>
        <w:t>特此证明。</w:t>
      </w:r>
      <w:bookmarkEnd w:id="7"/>
      <w:bookmarkEnd w:id="8"/>
      <w:bookmarkEnd w:id="9"/>
      <w:bookmarkEnd w:id="10"/>
      <w:bookmarkEnd w:id="11"/>
      <w:bookmarkEnd w:id="12"/>
      <w:bookmarkEnd w:id="13"/>
      <w:bookmarkEnd w:id="14"/>
      <w:bookmarkEnd w:id="15"/>
      <w:bookmarkEnd w:id="16"/>
      <w:bookmarkEnd w:id="17"/>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8" w:name="_Toc156815771"/>
      <w:bookmarkStart w:id="19" w:name="_Toc166549449"/>
      <w:bookmarkStart w:id="20" w:name="_Toc128229746"/>
      <w:bookmarkStart w:id="21" w:name="_Toc156196560"/>
      <w:bookmarkStart w:id="22" w:name="_Toc156196471"/>
      <w:bookmarkStart w:id="23" w:name="_Toc166139913"/>
      <w:bookmarkStart w:id="24" w:name="_Toc175017343"/>
      <w:bookmarkStart w:id="25" w:name="_Toc128229917"/>
      <w:bookmarkStart w:id="26" w:name="_Toc128229303"/>
      <w:bookmarkStart w:id="27" w:name="_Toc156730451"/>
      <w:bookmarkStart w:id="28" w:name="_Toc173677398"/>
      <w:r>
        <w:rPr>
          <w:rFonts w:hint="eastAsia" w:ascii="仿宋_GB2312" w:eastAsia="仿宋_GB2312"/>
          <w:color w:val="auto"/>
          <w:sz w:val="28"/>
          <w:szCs w:val="28"/>
        </w:rPr>
        <w:t xml:space="preserve">  投标人全称</w:t>
      </w:r>
      <w:bookmarkEnd w:id="18"/>
      <w:bookmarkEnd w:id="19"/>
      <w:bookmarkEnd w:id="20"/>
      <w:bookmarkEnd w:id="21"/>
      <w:bookmarkEnd w:id="22"/>
      <w:bookmarkEnd w:id="23"/>
      <w:bookmarkEnd w:id="24"/>
      <w:bookmarkEnd w:id="25"/>
      <w:bookmarkEnd w:id="26"/>
      <w:bookmarkEnd w:id="27"/>
      <w:bookmarkEnd w:id="28"/>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                                      年   月   日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法定代表人的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9" w:name="_Toc173677399"/>
      <w:bookmarkStart w:id="30" w:name="_Toc156196472"/>
      <w:bookmarkStart w:id="31" w:name="_Toc128229304"/>
      <w:bookmarkStart w:id="32" w:name="_Toc128229747"/>
      <w:bookmarkStart w:id="33" w:name="_Toc237057793"/>
      <w:bookmarkStart w:id="34" w:name="_Toc175017344"/>
      <w:bookmarkStart w:id="35" w:name="_Toc128014297"/>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9"/>
      <w:bookmarkEnd w:id="30"/>
      <w:bookmarkEnd w:id="31"/>
      <w:bookmarkEnd w:id="32"/>
      <w:bookmarkEnd w:id="33"/>
      <w:bookmarkEnd w:id="34"/>
      <w:bookmarkEnd w:id="35"/>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w:t>
      </w:r>
      <w:r>
        <w:rPr>
          <w:rFonts w:hint="eastAsia" w:ascii="仿宋_GB2312" w:hAnsi="宋体" w:eastAsia="仿宋_GB2312"/>
          <w:color w:val="auto"/>
          <w:sz w:val="28"/>
          <w:szCs w:val="28"/>
          <w:lang w:val="en-US" w:eastAsia="zh-CN"/>
        </w:rPr>
        <w:t>被授权人的</w:t>
      </w:r>
      <w:r>
        <w:rPr>
          <w:rFonts w:hint="eastAsia" w:ascii="仿宋_GB2312" w:hAnsi="宋体" w:eastAsia="仿宋_GB2312"/>
          <w:color w:val="auto"/>
          <w:sz w:val="28"/>
          <w:szCs w:val="28"/>
        </w:rPr>
        <w:t>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7.服务配套产品介绍（能查看到产品参数）</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right"/>
        <w:textAlignment w:val="auto"/>
        <w:outlineLvl w:val="9"/>
        <w:rPr>
          <w:rFonts w:hint="eastAsia"/>
          <w:lang w:val="en-US" w:eastAsia="zh-CN"/>
        </w:rPr>
      </w:pP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C872834"/>
    <w:rsid w:val="0CC33F47"/>
    <w:rsid w:val="0CE64C8D"/>
    <w:rsid w:val="0FD01451"/>
    <w:rsid w:val="122D0B62"/>
    <w:rsid w:val="1922346A"/>
    <w:rsid w:val="1AF86BE0"/>
    <w:rsid w:val="1BDE0896"/>
    <w:rsid w:val="1CF00EFC"/>
    <w:rsid w:val="1FA67FFA"/>
    <w:rsid w:val="21426D4A"/>
    <w:rsid w:val="236757CC"/>
    <w:rsid w:val="24E05FC0"/>
    <w:rsid w:val="2CEC7C70"/>
    <w:rsid w:val="2E2F3D72"/>
    <w:rsid w:val="2FC44243"/>
    <w:rsid w:val="33FB61AD"/>
    <w:rsid w:val="37545739"/>
    <w:rsid w:val="376E6279"/>
    <w:rsid w:val="485376B2"/>
    <w:rsid w:val="496140CE"/>
    <w:rsid w:val="49720CB8"/>
    <w:rsid w:val="4AE139DB"/>
    <w:rsid w:val="4BDB0A24"/>
    <w:rsid w:val="4C31315D"/>
    <w:rsid w:val="61130716"/>
    <w:rsid w:val="61143219"/>
    <w:rsid w:val="626B6216"/>
    <w:rsid w:val="67A74257"/>
    <w:rsid w:val="69D01878"/>
    <w:rsid w:val="6DD05A39"/>
    <w:rsid w:val="6EC6360F"/>
    <w:rsid w:val="713118C3"/>
    <w:rsid w:val="71C02C3F"/>
    <w:rsid w:val="72BB5C94"/>
    <w:rsid w:val="7C6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4"/>
    <w:next w:val="10"/>
    <w:qFormat/>
    <w:uiPriority w:val="0"/>
    <w:pPr>
      <w:spacing w:line="360" w:lineRule="auto"/>
      <w:ind w:firstLine="420"/>
    </w:pPr>
    <w:rPr>
      <w:rFonts w:ascii="宋体" w:hAnsi="宋体"/>
      <w:sz w:val="24"/>
    </w:rPr>
  </w:style>
  <w:style w:type="paragraph" w:styleId="10">
    <w:name w:val="Body Text First Indent 2"/>
    <w:basedOn w:val="5"/>
    <w:qFormat/>
    <w:uiPriority w:val="0"/>
    <w:pPr>
      <w:spacing w:after="120" w:afterLines="0" w:line="240" w:lineRule="auto"/>
      <w:ind w:left="420" w:leftChars="200" w:firstLine="420" w:firstLineChars="200"/>
    </w:pPr>
  </w:style>
  <w:style w:type="character" w:styleId="13">
    <w:name w:val="Strong"/>
    <w:basedOn w:val="12"/>
    <w:qFormat/>
    <w:uiPriority w:val="0"/>
    <w:rPr>
      <w:b/>
    </w:rPr>
  </w:style>
  <w:style w:type="paragraph" w:customStyle="1" w:styleId="1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6">
    <w:name w:val="font91"/>
    <w:basedOn w:val="12"/>
    <w:qFormat/>
    <w:uiPriority w:val="0"/>
    <w:rPr>
      <w:rFonts w:ascii="楷体" w:hAnsi="楷体" w:eastAsia="楷体" w:cs="楷体"/>
      <w:color w:val="000000"/>
      <w:sz w:val="22"/>
      <w:szCs w:val="22"/>
      <w:u w:val="none"/>
      <w:vertAlign w:val="superscript"/>
    </w:rPr>
  </w:style>
  <w:style w:type="character" w:customStyle="1" w:styleId="17">
    <w:name w:val="font21"/>
    <w:basedOn w:val="12"/>
    <w:qFormat/>
    <w:uiPriority w:val="0"/>
    <w:rPr>
      <w:rFonts w:hint="eastAsia" w:ascii="仿宋" w:hAnsi="仿宋" w:eastAsia="仿宋" w:cs="仿宋"/>
      <w:b/>
      <w:bCs/>
      <w:color w:val="000000"/>
      <w:sz w:val="24"/>
      <w:szCs w:val="24"/>
      <w:u w:val="none"/>
    </w:rPr>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kern w:val="2"/>
      <w:sz w:val="44"/>
      <w:lang w:val="en-US" w:eastAsia="zh-CN" w:bidi="ar-SA"/>
    </w:rPr>
  </w:style>
  <w:style w:type="paragraph" w:styleId="20">
    <w:name w:val="List Paragraph"/>
    <w:basedOn w:val="1"/>
    <w:qFormat/>
    <w:uiPriority w:val="34"/>
    <w:pPr>
      <w:ind w:firstLine="420" w:firstLineChars="200"/>
    </w:pPr>
  </w:style>
  <w:style w:type="paragraph" w:customStyle="1" w:styleId="21">
    <w:name w:val="HtmlPre"/>
    <w:basedOn w:val="1"/>
    <w:qFormat/>
    <w:uiPriority w:val="0"/>
    <w:pPr>
      <w:jc w:val="both"/>
      <w:textAlignment w:val="baseline"/>
    </w:pPr>
    <w:rPr>
      <w:rFonts w:ascii="Courier New" w:hAnsi="Courier New"/>
      <w:kern w:val="2"/>
      <w:sz w:val="20"/>
      <w:szCs w:val="24"/>
      <w:lang w:val="en-US" w:eastAsia="zh-CN" w:bidi="ar-SA"/>
    </w:rPr>
  </w:style>
  <w:style w:type="paragraph" w:customStyle="1" w:styleId="2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4</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2024-02-28T03:17:08Z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