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bookmarkStart w:id="7" w:name="_GoBack"/>
      <w:bookmarkEnd w:id="7"/>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1FC2CC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项目名称：eccDNA文库构建及测序等服务（第二次）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项目编号：BSRMYY-YNCG-2025-05009</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p>
    <w:p w14:paraId="0EF66B1B">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289BFCFF">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29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08"/>
        <w:gridCol w:w="2693"/>
        <w:gridCol w:w="2772"/>
        <w:gridCol w:w="2171"/>
        <w:gridCol w:w="1893"/>
      </w:tblGrid>
      <w:tr w14:paraId="5A7DE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35"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290"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1328"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both"/>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总价最高限价（元）</w:t>
            </w:r>
          </w:p>
        </w:tc>
        <w:tc>
          <w:tcPr>
            <w:tcW w:w="1040" w:type="pct"/>
            <w:vAlign w:val="center"/>
          </w:tcPr>
          <w:p w14:paraId="2E00993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履约</w:t>
            </w:r>
            <w:r>
              <w:rPr>
                <w:rFonts w:hint="eastAsia" w:ascii="方正仿宋_GBK" w:hAnsi="方正仿宋_GBK" w:eastAsia="方正仿宋_GBK" w:cs="方正仿宋_GBK"/>
                <w:b/>
                <w:bCs/>
                <w:kern w:val="0"/>
                <w:sz w:val="28"/>
                <w:szCs w:val="28"/>
                <w:highlight w:val="none"/>
                <w:lang w:eastAsia="zh-CN"/>
              </w:rPr>
              <w:t>保证金</w:t>
            </w:r>
          </w:p>
          <w:p w14:paraId="3CEEE8D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eastAsia="zh-CN"/>
              </w:rPr>
              <w:t>（元）</w:t>
            </w:r>
          </w:p>
        </w:tc>
        <w:tc>
          <w:tcPr>
            <w:tcW w:w="905" w:type="pct"/>
            <w:vAlign w:val="center"/>
          </w:tcPr>
          <w:p w14:paraId="1DD772C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成交供应商数量（名）</w:t>
            </w:r>
          </w:p>
        </w:tc>
      </w:tr>
      <w:tr w14:paraId="623D84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435" w:type="pct"/>
            <w:vAlign w:val="center"/>
          </w:tcPr>
          <w:p w14:paraId="7B8BEA79">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1</w:t>
            </w:r>
          </w:p>
        </w:tc>
        <w:tc>
          <w:tcPr>
            <w:tcW w:w="1290" w:type="pct"/>
            <w:vAlign w:val="center"/>
          </w:tcPr>
          <w:p w14:paraId="3EF1225C">
            <w:pPr>
              <w:jc w:val="left"/>
              <w:rPr>
                <w:rFonts w:hint="eastAsia" w:ascii="方正仿宋_GBK" w:hAnsi="方正仿宋_GBK" w:eastAsia="方正仿宋_GBK" w:cs="方正仿宋_GBK"/>
                <w:b/>
                <w:bCs/>
                <w:kern w:val="0"/>
                <w:sz w:val="28"/>
                <w:szCs w:val="28"/>
                <w:highlight w:val="none"/>
                <w:lang w:val="en-US" w:eastAsia="zh-CN" w:bidi="ar-SA"/>
              </w:rPr>
            </w:pPr>
            <w:r>
              <w:rPr>
                <w:rFonts w:hint="default" w:ascii="方正仿宋_GBK" w:hAnsi="方正仿宋_GBK" w:eastAsia="方正仿宋_GBK" w:cs="方正仿宋_GBK"/>
                <w:b/>
                <w:bCs/>
                <w:kern w:val="0"/>
                <w:sz w:val="28"/>
                <w:szCs w:val="28"/>
                <w:highlight w:val="none"/>
                <w:lang w:val="en-US" w:eastAsia="zh-CN" w:bidi="ar-SA"/>
              </w:rPr>
              <w:t>eccDNA文库构建及测序等服务</w:t>
            </w:r>
          </w:p>
        </w:tc>
        <w:tc>
          <w:tcPr>
            <w:tcW w:w="1328"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88000</w:t>
            </w:r>
          </w:p>
        </w:tc>
        <w:tc>
          <w:tcPr>
            <w:tcW w:w="1040"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8800</w:t>
            </w:r>
          </w:p>
        </w:tc>
        <w:tc>
          <w:tcPr>
            <w:tcW w:w="905" w:type="pct"/>
            <w:vAlign w:val="center"/>
          </w:tcPr>
          <w:p w14:paraId="149AD5D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1</w:t>
            </w:r>
          </w:p>
        </w:tc>
      </w:tr>
      <w:tr w14:paraId="3A3C6A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4CA7ED4E">
            <w:pPr>
              <w:jc w:val="lef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注：采购项目总价最高限价88000元，包括但不限于项目服务费、配套设备辅材费、资料装订及邮寄费、税费、保险费、保密费、验收检测费等完成本项目所需的一切费用。因成交供应商自身原因造成漏报、少报皆由其自行承担责任，采购人不再补偿。</w:t>
            </w:r>
          </w:p>
        </w:tc>
      </w:tr>
    </w:tbl>
    <w:p w14:paraId="723D7FEC">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tbl>
      <w:tblPr>
        <w:tblStyle w:val="14"/>
        <w:tblW w:w="544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1"/>
        <w:gridCol w:w="1965"/>
        <w:gridCol w:w="4353"/>
        <w:gridCol w:w="803"/>
        <w:gridCol w:w="844"/>
        <w:gridCol w:w="1969"/>
      </w:tblGrid>
      <w:tr w14:paraId="6D6CB3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3" w:type="pct"/>
            <w:vAlign w:val="center"/>
          </w:tcPr>
          <w:p w14:paraId="1471F3D3">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915" w:type="pct"/>
            <w:vAlign w:val="center"/>
          </w:tcPr>
          <w:p w14:paraId="781E3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2027" w:type="pct"/>
            <w:vAlign w:val="center"/>
          </w:tcPr>
          <w:p w14:paraId="41DA3A1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服务内容</w:t>
            </w:r>
          </w:p>
        </w:tc>
        <w:tc>
          <w:tcPr>
            <w:tcW w:w="374" w:type="pct"/>
            <w:vAlign w:val="center"/>
          </w:tcPr>
          <w:p w14:paraId="3CE00B2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数量</w:t>
            </w:r>
          </w:p>
        </w:tc>
        <w:tc>
          <w:tcPr>
            <w:tcW w:w="391" w:type="pct"/>
            <w:vAlign w:val="center"/>
          </w:tcPr>
          <w:p w14:paraId="02C8A03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单位</w:t>
            </w:r>
          </w:p>
        </w:tc>
        <w:tc>
          <w:tcPr>
            <w:tcW w:w="917" w:type="pct"/>
            <w:vAlign w:val="center"/>
          </w:tcPr>
          <w:p w14:paraId="48ECBA4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r>
      <w:tr w14:paraId="53BDA1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373" w:type="pct"/>
            <w:shd w:val="clear" w:color="auto" w:fill="auto"/>
            <w:vAlign w:val="center"/>
          </w:tcPr>
          <w:p w14:paraId="6303FD0A">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1</w:t>
            </w:r>
          </w:p>
        </w:tc>
        <w:tc>
          <w:tcPr>
            <w:tcW w:w="915" w:type="pct"/>
            <w:shd w:val="clear" w:color="auto" w:fill="auto"/>
            <w:vAlign w:val="center"/>
          </w:tcPr>
          <w:p w14:paraId="5E5ACB0C">
            <w:pPr>
              <w:jc w:val="center"/>
              <w:rPr>
                <w:rFonts w:hint="eastAsia" w:ascii="方正仿宋_GBK" w:hAnsi="方正仿宋_GBK" w:eastAsia="方正仿宋_GBK" w:cs="方正仿宋_GBK"/>
                <w:kern w:val="2"/>
                <w:sz w:val="24"/>
                <w:szCs w:val="24"/>
                <w:highlight w:val="none"/>
                <w:lang w:val="en-US" w:eastAsia="zh-CN" w:bidi="ar-SA"/>
              </w:rPr>
            </w:pPr>
            <w:r>
              <w:rPr>
                <w:rFonts w:hint="default" w:ascii="微软雅黑" w:hAnsi="微软雅黑" w:eastAsia="微软雅黑" w:cs="微软雅黑"/>
                <w:i w:val="0"/>
                <w:caps w:val="0"/>
                <w:color w:val="555555"/>
                <w:spacing w:val="0"/>
                <w:sz w:val="21"/>
                <w:szCs w:val="21"/>
                <w:highlight w:val="none"/>
                <w:lang w:val="en-US" w:eastAsia="zh-CN"/>
              </w:rPr>
              <w:t>eccDNA文库构建及测序等服务</w:t>
            </w:r>
          </w:p>
        </w:tc>
        <w:tc>
          <w:tcPr>
            <w:tcW w:w="2027" w:type="pct"/>
            <w:shd w:val="clear" w:color="auto" w:fill="auto"/>
            <w:vAlign w:val="center"/>
          </w:tcPr>
          <w:p w14:paraId="47AD2160">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胃液、组织、血液样本总DNA质控：使用Qubit 3.0 Fluorometer定量总NDA浓度为5ng/uL以上；</w:t>
            </w:r>
          </w:p>
          <w:p w14:paraId="5A949CD2">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富集eccDNA：（1）胃液样本基于转座酶测序流程；（2）富集组织、血液中的eccDNA：利用circle -seq技术，去除线粒体DNA，进行滚环扩增；</w:t>
            </w:r>
          </w:p>
          <w:p w14:paraId="4BF0FA71">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eccDNA的文库构建及测序：构建eccDNA文库并测序，测序深度不得小于24G，采用illumina测序策略；</w:t>
            </w:r>
          </w:p>
          <w:p w14:paraId="5F5DD69B">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标准数据分析：提供识别eccDNA在基因组的坐标及注释情况，使用edgeR 包对原始 count 数据进行标准化，鉴定胃液、组织、血液样本中eccDNA并筛选出差异表达的eccDNA；</w:t>
            </w:r>
          </w:p>
          <w:p w14:paraId="5D4F7C4B">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个性化数据分析：按照采购申请科室需求完成个性化数据分析。</w:t>
            </w:r>
          </w:p>
        </w:tc>
        <w:tc>
          <w:tcPr>
            <w:tcW w:w="374" w:type="pct"/>
            <w:shd w:val="clear" w:color="auto" w:fill="auto"/>
            <w:vAlign w:val="center"/>
          </w:tcPr>
          <w:p w14:paraId="44F001C2">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16</w:t>
            </w:r>
          </w:p>
        </w:tc>
        <w:tc>
          <w:tcPr>
            <w:tcW w:w="391" w:type="pct"/>
            <w:shd w:val="clear" w:color="auto" w:fill="auto"/>
            <w:vAlign w:val="center"/>
          </w:tcPr>
          <w:p w14:paraId="03479EAC">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次</w:t>
            </w:r>
          </w:p>
        </w:tc>
        <w:tc>
          <w:tcPr>
            <w:tcW w:w="917" w:type="pct"/>
            <w:shd w:val="clear" w:color="auto" w:fill="auto"/>
            <w:vAlign w:val="center"/>
          </w:tcPr>
          <w:p w14:paraId="7399834B">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5500</w:t>
            </w:r>
          </w:p>
        </w:tc>
      </w:tr>
      <w:tr w14:paraId="362919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4082" w:type="pct"/>
            <w:gridSpan w:val="5"/>
            <w:shd w:val="clear" w:color="auto" w:fill="auto"/>
            <w:vAlign w:val="center"/>
          </w:tcPr>
          <w:p w14:paraId="573C22CB">
            <w:pPr>
              <w:tabs>
                <w:tab w:val="left" w:pos="6877"/>
              </w:tabs>
              <w:jc w:val="righ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ab/>
            </w:r>
            <w:r>
              <w:rPr>
                <w:rFonts w:hint="eastAsia" w:ascii="方正仿宋_GBK" w:hAnsi="方正仿宋_GBK" w:eastAsia="方正仿宋_GBK" w:cs="方正仿宋_GBK"/>
                <w:sz w:val="24"/>
                <w:szCs w:val="24"/>
                <w:highlight w:val="none"/>
                <w:lang w:val="en-US" w:eastAsia="zh-CN"/>
              </w:rPr>
              <w:t>总计</w:t>
            </w:r>
          </w:p>
        </w:tc>
        <w:tc>
          <w:tcPr>
            <w:tcW w:w="917" w:type="pct"/>
            <w:shd w:val="clear" w:color="auto" w:fill="auto"/>
            <w:vAlign w:val="center"/>
          </w:tcPr>
          <w:p w14:paraId="1A197D10">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88000元</w:t>
            </w:r>
          </w:p>
        </w:tc>
      </w:tr>
    </w:tbl>
    <w:p w14:paraId="01142639">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7CEF6FB6">
      <w:pPr>
        <w:pStyle w:val="27"/>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7F090AD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0CB6D9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5B24CA7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575F4F4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4C45285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71EC2D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2202C81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664DD8D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1.提供2024年至今1份类似项目的合同及验收记录；</w:t>
      </w:r>
    </w:p>
    <w:p w14:paraId="33DE482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2.提供完成本项目所需的人员、实验室相关的资质，配套设备、耗材的合格证、注册证或备案证等；</w:t>
      </w:r>
    </w:p>
    <w:p w14:paraId="6ED16EA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p>
    <w:p w14:paraId="101BAFF1">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43AD661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88000元。报价要求：本次报价采用总价进行报价，包括但不限于项目服务费、配套设备辅材费、资料装订及邮寄费、税费、保险费、保密费、验收检测费等完成本项目所需的一切费用。因成交供应商自身原因造成漏报、少报皆由其自行承担责任，采购人不再补偿。报送总价不得超过采购人要求，否则视为无效报价。</w:t>
      </w:r>
    </w:p>
    <w:p w14:paraId="49381DA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3EFD2FD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652DBD77">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自收到样本后，3个月内完成样本质控、富集eccDNA、文库构建及测序、数据分析并交付最终结果。最长3年时间完成项目要求的所有服务内容。如合作期间因特殊情况项目数量减少，按供应商分项报价据实结算。</w:t>
      </w:r>
    </w:p>
    <w:p w14:paraId="63825B1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51B7EDB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验收合格后，供应商提供验收记录、发票等资料，采购人全额支付。</w:t>
      </w:r>
    </w:p>
    <w:p w14:paraId="6910BA1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（五）验收方式</w:t>
      </w:r>
    </w:p>
    <w:p w14:paraId="6F0A22B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按照采购招投标文件要求逐项验收，验收产生争议由采购人邀请第三方机构检测，费用由供应商承担。</w:t>
      </w:r>
    </w:p>
    <w:p w14:paraId="65D941FD">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（六）服务效果考核标准</w:t>
      </w:r>
    </w:p>
    <w:p w14:paraId="63DD5D2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每个样本eccDNA提供测序后原始数据24G（不少于承诺数据量的90%），去接头序列占原始序列的比例不小于90%，碱基质量大于30（Q30）的比例不小于80%。</w:t>
      </w:r>
    </w:p>
    <w:p w14:paraId="36714C7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（七）知识产权</w:t>
      </w:r>
    </w:p>
    <w:p w14:paraId="446F0A1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购人在中华人民共和国境内使用成交供应商提供的服务内容时免受第三方提出的侵犯其专利权或其它知识产权的起诉。如果第三方提出侵权指控，成交供应商应承担由此而引起的一切法律责任和费用。本项目完成后的数据归采购人所有，未经采购人许可不得泄漏给第三方。</w:t>
      </w:r>
    </w:p>
    <w:p w14:paraId="6670F0E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（八）履约保证金</w:t>
      </w:r>
    </w:p>
    <w:p w14:paraId="38764AE0">
      <w:pPr>
        <w:pStyle w:val="6"/>
        <w:keepNext w:val="0"/>
        <w:keepLines w:val="0"/>
        <w:pageBreakBefore w:val="0"/>
        <w:widowControl w:val="0"/>
        <w:kinsoku/>
        <w:wordWrap/>
        <w:overflowPunct/>
        <w:topLinePunct w:val="0"/>
        <w:autoSpaceDE/>
        <w:autoSpaceDN/>
        <w:bidi w:val="0"/>
        <w:spacing w:line="440" w:lineRule="exact"/>
        <w:ind w:left="0" w:leftChars="0" w:firstLine="560" w:firstLineChars="175"/>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合同签订前，成交供应商向采购人缴纳项目履约保证金8800元（形式可为现金、支票、汇款、银行保函等）。履约保障金将用于保障合同期限内服务的及时性和完整性、保障服务质量（服务质量争议鉴定费用将优先从履约保证金中垫付）、售后服务、供应商履约期间廉洁自律、围标串标追责和其他违约时追责。供应商无上述行为，合同期满将一次性无息退还。如有上述行为除扣除履约保证金外，同时纳入采购人供应商不良执业记录进行管理。</w:t>
      </w:r>
    </w:p>
    <w:p w14:paraId="50EC9A4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（九）配套服务</w:t>
      </w:r>
    </w:p>
    <w:p w14:paraId="2C4F93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（1）电话咨询</w:t>
      </w:r>
    </w:p>
    <w:p w14:paraId="76CF95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成交供应商应当为采购人提供技术援助电话，在30分钟内响应解答采购人在使用中遇到的问题，及时为采购人提出解决问题的建议。</w:t>
      </w:r>
    </w:p>
    <w:p w14:paraId="5E8317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（2）保密要求</w:t>
      </w:r>
    </w:p>
    <w:p w14:paraId="6B08AF7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未经采购人允许，不得将服务内容提供给第三方。</w:t>
      </w:r>
    </w:p>
    <w:p w14:paraId="26480616">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数据溯源</w:t>
      </w:r>
    </w:p>
    <w:p w14:paraId="693F04F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任何时候，采购人或第三方对数据真实性提出质疑时，供应商应提供客观检测措施对数据结果进行溯源。</w:t>
      </w:r>
    </w:p>
    <w:p w14:paraId="6AE81D7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（十）违约责任</w:t>
      </w:r>
    </w:p>
    <w:p w14:paraId="1FF39F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交付服务内容，每延迟1日，供应商应向采购人支付100元违约金，超过30日未能交付，采购人有权单方面解除合同；项目验收不合格或使用中发现服务质量缺陷，采购人有权要求供应商整改，整改期限为10日，整改期限届满仍未完成的供应商每日支付合同总金额千分之三的违约金，超过20日未能完成整改，采购人有权解除合同；供应商交付前明知存在缺陷仍继续交付或交付后知晓缺陷未及时通知采购人并整改的，采购人有权解除合同并要求供应商承担项目金额3倍违约金；出现供应商检测内容虚假、数据分析错误等由于</w:t>
      </w:r>
      <w:r>
        <w:rPr>
          <w:rFonts w:hint="eastAsia" w:ascii="方正仿宋_GBK" w:hAnsi="方正仿宋_GBK" w:eastAsia="方正仿宋_GBK" w:cs="方正仿宋_GBK"/>
          <w:b w:val="0"/>
          <w:bCs w:val="0"/>
          <w:color w:val="auto"/>
          <w:kern w:val="0"/>
          <w:sz w:val="32"/>
          <w:szCs w:val="32"/>
          <w:highlight w:val="none"/>
          <w:lang w:val="en-US" w:eastAsia="zh-CN"/>
        </w:rPr>
        <w:t>供应商及其服务原因导致的不良事件造成采购人损失的，</w:t>
      </w:r>
      <w:r>
        <w:rPr>
          <w:rFonts w:hint="eastAsia" w:ascii="方正仿宋_GBK" w:hAnsi="方正仿宋_GBK" w:eastAsia="方正仿宋_GBK" w:cs="方正仿宋_GBK"/>
          <w:color w:val="auto"/>
          <w:sz w:val="32"/>
          <w:szCs w:val="32"/>
          <w:highlight w:val="none"/>
          <w:lang w:val="en-US" w:eastAsia="zh-CN"/>
        </w:rPr>
        <w:t>采购人有权解除合同并要求供应商退还本项目费用并承担合同总金额3倍的违约金，如违约金不足以赔偿损失的应补足损失；供应商及其服务发生泄露检测数据及患者隐私事件，采购人有权解除合同并要求供应商返还已支付款项并承担合同总金额10倍的违约金；未按配套服务要求提供服务的，供应商将承担200元/次的违约金；若出现供应商在履约期间与采购单位工作人员发生廉洁违纪行为，及供应商主动放弃履约等情况，采购方有权解除合同，并要求供应商承担合同总金额30%的违约金。合同履行期间发生争议，协商无果由重庆市璧山区人民法院裁决。</w:t>
      </w:r>
    </w:p>
    <w:p w14:paraId="4FC7973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（十一）中选标准</w:t>
      </w:r>
    </w:p>
    <w:p w14:paraId="60087E4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（十二）其他要求</w:t>
      </w:r>
    </w:p>
    <w:p w14:paraId="690EF67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服务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75304A07">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3CA058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8.本项目其他采购人的业绩资料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10.投标服务相关资料（如</w:t>
      </w:r>
      <w:r>
        <w:rPr>
          <w:rFonts w:hint="eastAsia" w:ascii="仿宋_GB2312" w:eastAsia="仿宋_GB2312" w:cs="宋体"/>
          <w:color w:val="auto"/>
          <w:sz w:val="32"/>
          <w:szCs w:val="32"/>
          <w:highlight w:val="none"/>
          <w:lang w:val="en-US" w:eastAsia="zh-CN"/>
        </w:rPr>
        <w:t>资质证明、检测报告</w:t>
      </w:r>
      <w:r>
        <w:rPr>
          <w:rFonts w:hint="eastAsia" w:ascii="仿宋_GB2312" w:hAnsi="宋体" w:eastAsia="仿宋_GB2312" w:cs="宋体"/>
          <w:kern w:val="2"/>
          <w:sz w:val="32"/>
          <w:szCs w:val="32"/>
          <w:highlight w:val="none"/>
          <w:lang w:val="en-US" w:eastAsia="zh-CN" w:bidi="ar-SA"/>
        </w:rPr>
        <w:t>等）</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11.履约期内配套服务承诺</w:t>
      </w:r>
    </w:p>
    <w:p w14:paraId="51AAF05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12.项目服务方案（应具体到标本接收运输管理、检测进度计划、项目阶段性沟通、人员设备安排、保密措施等）</w:t>
      </w:r>
    </w:p>
    <w:p w14:paraId="3D41F62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1C913CAD">
      <w:pPr>
        <w:rPr>
          <w:rFonts w:hint="eastAsia"/>
          <w:highlight w:val="none"/>
          <w:lang w:val="en-US" w:eastAsia="zh-CN"/>
        </w:rPr>
      </w:pP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2D15061B">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201DDA9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1.提供2024年至今1份类似项目的合同及验收记录；</w:t>
      </w:r>
    </w:p>
    <w:p w14:paraId="24A129C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2.提供完成本项目所需的人员、实验室相关的资质，配套设备、耗材的合格证、注册证或备案证等；</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p>
    <w:p w14:paraId="68ADF07F">
      <w:pPr>
        <w:rPr>
          <w:rFonts w:hint="eastAsia" w:ascii="仿宋_GB2312" w:hAnsi="Arial" w:eastAsia="仿宋_GB2312" w:cstheme="minorBidi"/>
          <w:b/>
          <w:color w:val="auto"/>
          <w:kern w:val="2"/>
          <w:sz w:val="24"/>
          <w:szCs w:val="24"/>
          <w:highlight w:val="none"/>
          <w:lang w:val="en-US" w:eastAsia="zh-CN" w:bidi="ar-SA"/>
        </w:rPr>
      </w:pPr>
    </w:p>
    <w:p w14:paraId="5AB5AAF7">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3E07AD1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1CE8A15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56196472"/>
      <w:bookmarkStart w:id="1" w:name="_Toc128014297"/>
      <w:bookmarkStart w:id="2" w:name="_Toc175017344"/>
      <w:bookmarkStart w:id="3" w:name="_Toc237057793"/>
      <w:bookmarkStart w:id="4" w:name="_Toc173677399"/>
      <w:bookmarkStart w:id="5" w:name="_Toc128229747"/>
      <w:bookmarkStart w:id="6" w:name="_Toc128229304"/>
    </w:p>
    <w:p w14:paraId="6EB84F7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8"/>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191ED7A7">
      <w:pPr>
        <w:pStyle w:val="10"/>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5783D7DD">
      <w:pPr>
        <w:pStyle w:val="10"/>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元整（附分项明细表）。</w:t>
      </w:r>
    </w:p>
    <w:p w14:paraId="3785074E">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F776DF6">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8"/>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2"/>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7C24943D">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highlight w:val="none"/>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highlight w:val="none"/>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highlight w:val="none"/>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highlight w:val="none"/>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highlight w:val="none"/>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highlight w:val="none"/>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highlight w:val="none"/>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highlight w:val="none"/>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highlight w:val="none"/>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highlight w:val="none"/>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01E13594">
      <w:pPr>
        <w:numPr>
          <w:ilvl w:val="0"/>
          <w:numId w:val="7"/>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7"/>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268CE2E4">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06B41339">
      <w:pPr>
        <w:spacing w:line="594" w:lineRule="exact"/>
        <w:ind w:firstLine="556" w:firstLineChars="200"/>
        <w:rPr>
          <w:rFonts w:hint="eastAsia" w:ascii="微软雅黑" w:hAnsi="微软雅黑" w:eastAsia="微软雅黑"/>
          <w:sz w:val="30"/>
          <w:szCs w:val="30"/>
          <w:highlight w:val="none"/>
        </w:rPr>
      </w:pPr>
    </w:p>
    <w:p w14:paraId="05B6F9B0">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6"/>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本项目其他采购人的业绩资料（如合同或发票）。</w:t>
      </w:r>
    </w:p>
    <w:p w14:paraId="4ACD48E7">
      <w:pPr>
        <w:pStyle w:val="6"/>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342572">
      <w:pPr>
        <w:pStyle w:val="6"/>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F9D816F">
      <w:pPr>
        <w:pStyle w:val="6"/>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投标服务相关资料（如资质证明、检测报告等）</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履约</w:t>
      </w:r>
      <w:r>
        <w:rPr>
          <w:rFonts w:hint="eastAsia" w:ascii="方正仿宋_GBK" w:hAnsi="方正仿宋_GBK" w:eastAsia="方正仿宋_GBK" w:cs="方正仿宋_GBK"/>
          <w:b/>
          <w:bCs/>
          <w:sz w:val="32"/>
          <w:szCs w:val="32"/>
          <w:highlight w:val="none"/>
          <w:lang w:eastAsia="zh-CN"/>
        </w:rPr>
        <w:t>期内</w:t>
      </w: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履约期内配套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0EECF930">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64D4D3B3">
      <w:pPr>
        <w:pStyle w:val="6"/>
        <w:jc w:val="both"/>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highlight w:val="none"/>
          <w:lang w:val="en-US" w:eastAsia="zh-CN" w:bidi="ar-SA"/>
        </w:rPr>
        <w:t>项目服务方案（应具体到标本接收运输管理、检测进度计划、项目阶段性沟通、人员设备安排、保密措施等）</w:t>
      </w:r>
    </w:p>
    <w:p w14:paraId="2A75C603">
      <w:pPr>
        <w:pStyle w:val="6"/>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投标廉政承诺书</w:t>
      </w:r>
    </w:p>
    <w:p w14:paraId="24D85696">
      <w:pPr>
        <w:pStyle w:val="6"/>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6"/>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6"/>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16796E28"/>
    <w:multiLevelType w:val="singleLevel"/>
    <w:tmpl w:val="16796E28"/>
    <w:lvl w:ilvl="0" w:tentative="0">
      <w:start w:val="2"/>
      <w:numFmt w:val="chineseCounting"/>
      <w:suff w:val="nothing"/>
      <w:lvlText w:val="%1、"/>
      <w:lvlJc w:val="left"/>
      <w:rPr>
        <w:rFonts w:hint="eastAsia"/>
      </w:rPr>
    </w:lvl>
  </w:abstractNum>
  <w:abstractNum w:abstractNumId="2">
    <w:nsid w:val="2847D864"/>
    <w:multiLevelType w:val="singleLevel"/>
    <w:tmpl w:val="2847D864"/>
    <w:lvl w:ilvl="0" w:tentative="0">
      <w:start w:val="1"/>
      <w:numFmt w:val="decimal"/>
      <w:suff w:val="space"/>
      <w:lvlText w:val="%1."/>
      <w:lvlJc w:val="left"/>
    </w:lvl>
  </w:abstractNum>
  <w:abstractNum w:abstractNumId="3">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4C02797A"/>
    <w:multiLevelType w:val="singleLevel"/>
    <w:tmpl w:val="4C02797A"/>
    <w:lvl w:ilvl="0" w:tentative="0">
      <w:start w:val="3"/>
      <w:numFmt w:val="decimal"/>
      <w:suff w:val="nothing"/>
      <w:lvlText w:val="（%1）"/>
      <w:lvlJc w:val="left"/>
    </w:lvl>
  </w:abstractNum>
  <w:abstractNum w:abstractNumId="5">
    <w:nsid w:val="593E016B"/>
    <w:multiLevelType w:val="singleLevel"/>
    <w:tmpl w:val="593E016B"/>
    <w:lvl w:ilvl="0" w:tentative="0">
      <w:start w:val="1"/>
      <w:numFmt w:val="chineseCounting"/>
      <w:suff w:val="nothing"/>
      <w:lvlText w:val="%1、"/>
      <w:lvlJc w:val="left"/>
      <w:rPr>
        <w:rFonts w:hint="eastAsia"/>
      </w:rPr>
    </w:lvl>
  </w:abstractNum>
  <w:abstractNum w:abstractNumId="6">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6"/>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C872834"/>
    <w:rsid w:val="0C974041"/>
    <w:rsid w:val="0CB1115F"/>
    <w:rsid w:val="0CE64C8D"/>
    <w:rsid w:val="0D5C636E"/>
    <w:rsid w:val="0E440BB0"/>
    <w:rsid w:val="0E6637FD"/>
    <w:rsid w:val="0E6753E5"/>
    <w:rsid w:val="0E9F1F75"/>
    <w:rsid w:val="0F3D73C4"/>
    <w:rsid w:val="0FAB7A71"/>
    <w:rsid w:val="0FD01451"/>
    <w:rsid w:val="10945E1E"/>
    <w:rsid w:val="122D0B62"/>
    <w:rsid w:val="133D5E0A"/>
    <w:rsid w:val="1922346A"/>
    <w:rsid w:val="19375EE1"/>
    <w:rsid w:val="1A1C7FE3"/>
    <w:rsid w:val="1AAE2C67"/>
    <w:rsid w:val="1AF86BE0"/>
    <w:rsid w:val="1B3306B6"/>
    <w:rsid w:val="1BDE0896"/>
    <w:rsid w:val="1CF00EFC"/>
    <w:rsid w:val="1F2F00AB"/>
    <w:rsid w:val="20746E51"/>
    <w:rsid w:val="21426D4A"/>
    <w:rsid w:val="236757CC"/>
    <w:rsid w:val="23FB11F4"/>
    <w:rsid w:val="26541E80"/>
    <w:rsid w:val="29AE2A56"/>
    <w:rsid w:val="29F1586C"/>
    <w:rsid w:val="2C3529EE"/>
    <w:rsid w:val="2CC37769"/>
    <w:rsid w:val="2F2F3117"/>
    <w:rsid w:val="2FC44243"/>
    <w:rsid w:val="31092EA8"/>
    <w:rsid w:val="33FB61AD"/>
    <w:rsid w:val="342C6BC9"/>
    <w:rsid w:val="346907A6"/>
    <w:rsid w:val="35761799"/>
    <w:rsid w:val="357C2FC3"/>
    <w:rsid w:val="376E6279"/>
    <w:rsid w:val="38A14340"/>
    <w:rsid w:val="396A2364"/>
    <w:rsid w:val="3A2C5456"/>
    <w:rsid w:val="3A8A6AFB"/>
    <w:rsid w:val="3B5B7766"/>
    <w:rsid w:val="3C8F2BC2"/>
    <w:rsid w:val="3D8263F7"/>
    <w:rsid w:val="40611EDD"/>
    <w:rsid w:val="41821FB4"/>
    <w:rsid w:val="439873F8"/>
    <w:rsid w:val="439A1644"/>
    <w:rsid w:val="442069E9"/>
    <w:rsid w:val="44C5770F"/>
    <w:rsid w:val="44EF71C4"/>
    <w:rsid w:val="45170BAD"/>
    <w:rsid w:val="461278E2"/>
    <w:rsid w:val="475D7492"/>
    <w:rsid w:val="482D6FF9"/>
    <w:rsid w:val="49470D20"/>
    <w:rsid w:val="496140CE"/>
    <w:rsid w:val="4AA416B0"/>
    <w:rsid w:val="4AE139DB"/>
    <w:rsid w:val="4B782C5C"/>
    <w:rsid w:val="4BDB0A24"/>
    <w:rsid w:val="4C31315D"/>
    <w:rsid w:val="4E3B1140"/>
    <w:rsid w:val="4F1909C1"/>
    <w:rsid w:val="4F6D75ED"/>
    <w:rsid w:val="51352B6B"/>
    <w:rsid w:val="53A17F68"/>
    <w:rsid w:val="53DB6C22"/>
    <w:rsid w:val="55085A60"/>
    <w:rsid w:val="5DBD061A"/>
    <w:rsid w:val="5E932E93"/>
    <w:rsid w:val="5FA4498B"/>
    <w:rsid w:val="61130716"/>
    <w:rsid w:val="61143219"/>
    <w:rsid w:val="61707CCC"/>
    <w:rsid w:val="61A6052D"/>
    <w:rsid w:val="626B6216"/>
    <w:rsid w:val="637666C3"/>
    <w:rsid w:val="63814C5E"/>
    <w:rsid w:val="649966D5"/>
    <w:rsid w:val="67CF5844"/>
    <w:rsid w:val="68D16D07"/>
    <w:rsid w:val="69D01878"/>
    <w:rsid w:val="6A1F4430"/>
    <w:rsid w:val="6B247663"/>
    <w:rsid w:val="6D087337"/>
    <w:rsid w:val="6D1F523E"/>
    <w:rsid w:val="6D38732A"/>
    <w:rsid w:val="6DD05A39"/>
    <w:rsid w:val="6EC6360F"/>
    <w:rsid w:val="6F9A2F0D"/>
    <w:rsid w:val="6FB940CF"/>
    <w:rsid w:val="70237F96"/>
    <w:rsid w:val="713118C3"/>
    <w:rsid w:val="71C02C3F"/>
    <w:rsid w:val="72BB5C94"/>
    <w:rsid w:val="732B3BA9"/>
    <w:rsid w:val="74D3615F"/>
    <w:rsid w:val="758572E1"/>
    <w:rsid w:val="77991C4E"/>
    <w:rsid w:val="77FA34D6"/>
    <w:rsid w:val="78024143"/>
    <w:rsid w:val="799B64FC"/>
    <w:rsid w:val="7AF0174A"/>
    <w:rsid w:val="7BDE27F0"/>
    <w:rsid w:val="7C6F2CF1"/>
    <w:rsid w:val="7C765833"/>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6481</Words>
  <Characters>6806</Characters>
  <Lines>0</Lines>
  <Paragraphs>0</Paragraphs>
  <TotalTime>1</TotalTime>
  <ScaleCrop>false</ScaleCrop>
  <LinksUpToDate>false</LinksUpToDate>
  <CharactersWithSpaces>7491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2025-06-11T09:14:00Z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BA2C653E2AA34BE98BA9342F9600C06B_13</vt:lpwstr>
  </property>
  <property fmtid="{D5CDD505-2E9C-101B-9397-08002B2CF9AE}" pid="4" name="KSOTemplateDocerSaveRecord">
    <vt:lpwstr>eyJoZGlkIjoiNzdkNTM4MTkwYTE0Yjk0Y2Y4MjVlZDcwOGViZTQwYjIiLCJ1c2VySWQiOiIxMTc2NDE1MTk0In0=</vt:lpwstr>
  </property>
</Properties>
</file>