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项目名称：中医护理门诊定制家具</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项目编号：BSRMYY-YNCG-2025-03006</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3"/>
        <w:tblW w:w="10532" w:type="dxa"/>
        <w:tblInd w:w="-4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329"/>
        <w:gridCol w:w="3127"/>
        <w:gridCol w:w="1768"/>
        <w:gridCol w:w="979"/>
        <w:gridCol w:w="569"/>
        <w:gridCol w:w="1026"/>
        <w:gridCol w:w="1074"/>
      </w:tblGrid>
      <w:tr w14:paraId="6AE22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4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71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商品名称</w:t>
            </w: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16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图片（参考）</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5B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D0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98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E0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（元）</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88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（元）</w:t>
            </w:r>
          </w:p>
        </w:tc>
      </w:tr>
      <w:tr w14:paraId="3D1D4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3" w:hRule="atLeast"/>
        </w:trPr>
        <w:tc>
          <w:tcPr>
            <w:tcW w:w="660" w:type="dxa"/>
            <w:vMerge w:val="restart"/>
            <w:tcBorders>
              <w:top w:val="single" w:color="000000" w:sz="4" w:space="0"/>
              <w:left w:val="single" w:color="000000" w:sz="4" w:space="0"/>
              <w:bottom w:val="nil"/>
              <w:right w:val="single" w:color="000000" w:sz="4" w:space="0"/>
            </w:tcBorders>
            <w:shd w:val="clear" w:color="auto" w:fill="auto"/>
            <w:noWrap/>
            <w:vAlign w:val="center"/>
          </w:tcPr>
          <w:p w14:paraId="7539A4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29" w:type="dxa"/>
            <w:vMerge w:val="restart"/>
            <w:tcBorders>
              <w:top w:val="single" w:color="000000" w:sz="4" w:space="0"/>
              <w:left w:val="single" w:color="000000" w:sz="4" w:space="0"/>
              <w:right w:val="nil"/>
            </w:tcBorders>
            <w:shd w:val="clear" w:color="auto" w:fill="auto"/>
            <w:noWrap/>
            <w:vAlign w:val="center"/>
          </w:tcPr>
          <w:p w14:paraId="44F61C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医用活动柜</w:t>
            </w:r>
          </w:p>
        </w:tc>
        <w:tc>
          <w:tcPr>
            <w:tcW w:w="3127" w:type="dxa"/>
            <w:vMerge w:val="restart"/>
            <w:tcBorders>
              <w:top w:val="single" w:color="000000" w:sz="4" w:space="0"/>
              <w:left w:val="single" w:color="000000" w:sz="4" w:space="0"/>
              <w:bottom w:val="nil"/>
              <w:right w:val="nil"/>
            </w:tcBorders>
            <w:shd w:val="clear" w:color="auto" w:fill="auto"/>
            <w:noWrap/>
            <w:vAlign w:val="center"/>
          </w:tcPr>
          <w:p w14:paraId="6D65DA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-58420</wp:posOffset>
                  </wp:positionH>
                  <wp:positionV relativeFrom="paragraph">
                    <wp:posOffset>1492885</wp:posOffset>
                  </wp:positionV>
                  <wp:extent cx="2025650" cy="1569085"/>
                  <wp:effectExtent l="0" t="0" r="12700" b="12065"/>
                  <wp:wrapNone/>
                  <wp:docPr id="6" name="图片_3"/>
                  <wp:cNvGraphicFramePr/>
                  <a:graphic xmlns:a="http://schemas.openxmlformats.org/drawingml/2006/main">
                    <a:graphicData uri="http://schemas.openxmlformats.org/drawingml/2006/picture">
                      <pic:pic xmlns:pic="http://schemas.openxmlformats.org/drawingml/2006/picture">
                        <pic:nvPicPr>
                          <pic:cNvPr id="6" name="图片_3"/>
                          <pic:cNvPicPr/>
                        </pic:nvPicPr>
                        <pic:blipFill>
                          <a:blip r:embed="rId4"/>
                          <a:stretch>
                            <a:fillRect/>
                          </a:stretch>
                        </pic:blipFill>
                        <pic:spPr>
                          <a:xfrm>
                            <a:off x="0" y="0"/>
                            <a:ext cx="2025650" cy="156908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-43180</wp:posOffset>
                  </wp:positionH>
                  <wp:positionV relativeFrom="paragraph">
                    <wp:posOffset>13970</wp:posOffset>
                  </wp:positionV>
                  <wp:extent cx="2025015" cy="1440815"/>
                  <wp:effectExtent l="0" t="0" r="13335" b="6985"/>
                  <wp:wrapNone/>
                  <wp:docPr id="4" name="图片_2"/>
                  <wp:cNvGraphicFramePr/>
                  <a:graphic xmlns:a="http://schemas.openxmlformats.org/drawingml/2006/main">
                    <a:graphicData uri="http://schemas.openxmlformats.org/drawingml/2006/picture">
                      <pic:pic xmlns:pic="http://schemas.openxmlformats.org/drawingml/2006/picture">
                        <pic:nvPicPr>
                          <pic:cNvPr id="4" name="图片_2"/>
                          <pic:cNvPicPr/>
                        </pic:nvPicPr>
                        <pic:blipFill>
                          <a:blip r:embed="rId5"/>
                          <a:stretch>
                            <a:fillRect/>
                          </a:stretch>
                        </pic:blipFill>
                        <pic:spPr>
                          <a:xfrm>
                            <a:off x="0" y="0"/>
                            <a:ext cx="2025015" cy="1440815"/>
                          </a:xfrm>
                          <a:prstGeom prst="rect">
                            <a:avLst/>
                          </a:prstGeom>
                          <a:noFill/>
                          <a:ln>
                            <a:noFill/>
                          </a:ln>
                        </pic:spPr>
                      </pic:pic>
                    </a:graphicData>
                  </a:graphic>
                </wp:anchor>
              </w:drawing>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3A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2000*400*750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4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C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99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1850</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4C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3700</w:t>
            </w:r>
          </w:p>
        </w:tc>
      </w:tr>
      <w:tr w14:paraId="6F6DB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896A645">
            <w:pPr>
              <w:jc w:val="center"/>
              <w:rPr>
                <w:rFonts w:hint="eastAsia" w:ascii="宋体" w:hAnsi="宋体" w:eastAsia="宋体" w:cs="宋体"/>
                <w:i w:val="0"/>
                <w:iCs w:val="0"/>
                <w:color w:val="000000"/>
                <w:sz w:val="24"/>
                <w:szCs w:val="24"/>
                <w:u w:val="none"/>
              </w:rPr>
            </w:pPr>
          </w:p>
        </w:tc>
        <w:tc>
          <w:tcPr>
            <w:tcW w:w="1329" w:type="dxa"/>
            <w:vMerge w:val="continue"/>
            <w:tcBorders>
              <w:left w:val="single" w:color="000000" w:sz="4" w:space="0"/>
              <w:bottom w:val="nil"/>
              <w:right w:val="nil"/>
            </w:tcBorders>
            <w:shd w:val="clear" w:color="auto" w:fill="auto"/>
            <w:noWrap/>
            <w:vAlign w:val="center"/>
          </w:tcPr>
          <w:p w14:paraId="2632F6E0">
            <w:pPr>
              <w:jc w:val="center"/>
              <w:rPr>
                <w:rFonts w:hint="eastAsia" w:ascii="宋体" w:hAnsi="宋体" w:eastAsia="宋体" w:cs="宋体"/>
                <w:i w:val="0"/>
                <w:iCs w:val="0"/>
                <w:color w:val="000000"/>
                <w:sz w:val="24"/>
                <w:szCs w:val="24"/>
                <w:u w:val="none"/>
              </w:rPr>
            </w:pPr>
          </w:p>
        </w:tc>
        <w:tc>
          <w:tcPr>
            <w:tcW w:w="3127" w:type="dxa"/>
            <w:vMerge w:val="continue"/>
            <w:tcBorders>
              <w:top w:val="single" w:color="000000" w:sz="4" w:space="0"/>
              <w:left w:val="single" w:color="000000" w:sz="4" w:space="0"/>
              <w:bottom w:val="nil"/>
              <w:right w:val="nil"/>
            </w:tcBorders>
            <w:shd w:val="clear" w:color="auto" w:fill="auto"/>
            <w:noWrap/>
            <w:vAlign w:val="center"/>
          </w:tcPr>
          <w:p w14:paraId="53D599B5">
            <w:pPr>
              <w:jc w:val="center"/>
              <w:rPr>
                <w:rFonts w:hint="eastAsia" w:ascii="宋体" w:hAnsi="宋体" w:eastAsia="宋体" w:cs="宋体"/>
                <w:i w:val="0"/>
                <w:iCs w:val="0"/>
                <w:color w:val="000000"/>
                <w:sz w:val="24"/>
                <w:szCs w:val="24"/>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81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1600*400*750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B5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C6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C1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1680</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4E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3360</w:t>
            </w:r>
          </w:p>
        </w:tc>
      </w:tr>
      <w:tr w14:paraId="50B74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211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29" w:type="dxa"/>
            <w:tcBorders>
              <w:top w:val="single" w:color="000000" w:sz="4" w:space="0"/>
              <w:left w:val="single" w:color="000000" w:sz="4" w:space="0"/>
              <w:bottom w:val="single" w:color="000000" w:sz="4" w:space="0"/>
              <w:right w:val="nil"/>
            </w:tcBorders>
            <w:shd w:val="clear" w:color="auto" w:fill="auto"/>
            <w:noWrap/>
            <w:vAlign w:val="center"/>
          </w:tcPr>
          <w:p w14:paraId="07B41D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置物柜</w:t>
            </w:r>
          </w:p>
        </w:tc>
        <w:tc>
          <w:tcPr>
            <w:tcW w:w="3127" w:type="dxa"/>
            <w:tcBorders>
              <w:top w:val="single" w:color="000000" w:sz="4" w:space="0"/>
              <w:left w:val="single" w:color="000000" w:sz="4" w:space="0"/>
              <w:bottom w:val="single" w:color="000000" w:sz="4" w:space="0"/>
              <w:right w:val="nil"/>
            </w:tcBorders>
            <w:shd w:val="clear" w:color="auto" w:fill="auto"/>
            <w:noWrap/>
            <w:vAlign w:val="center"/>
          </w:tcPr>
          <w:p w14:paraId="58E0AC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2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1600*1200*350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BE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38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6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1420</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B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1420</w:t>
            </w:r>
          </w:p>
        </w:tc>
      </w:tr>
      <w:tr w14:paraId="0776B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6D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29" w:type="dxa"/>
            <w:tcBorders>
              <w:top w:val="single" w:color="000000" w:sz="4" w:space="0"/>
              <w:left w:val="single" w:color="000000" w:sz="4" w:space="0"/>
              <w:bottom w:val="single" w:color="000000" w:sz="4" w:space="0"/>
              <w:right w:val="nil"/>
            </w:tcBorders>
            <w:shd w:val="clear" w:color="auto" w:fill="auto"/>
            <w:noWrap/>
            <w:vAlign w:val="center"/>
          </w:tcPr>
          <w:p w14:paraId="0C2DD7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茶水柜</w:t>
            </w:r>
          </w:p>
        </w:tc>
        <w:tc>
          <w:tcPr>
            <w:tcW w:w="3127" w:type="dxa"/>
            <w:tcBorders>
              <w:top w:val="single" w:color="000000" w:sz="4" w:space="0"/>
              <w:left w:val="single" w:color="000000" w:sz="4" w:space="0"/>
              <w:bottom w:val="single" w:color="000000" w:sz="4" w:space="0"/>
              <w:right w:val="nil"/>
            </w:tcBorders>
            <w:shd w:val="clear" w:color="auto" w:fill="auto"/>
            <w:noWrap/>
            <w:vAlign w:val="center"/>
          </w:tcPr>
          <w:p w14:paraId="2D9B06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-35560</wp:posOffset>
                  </wp:positionH>
                  <wp:positionV relativeFrom="paragraph">
                    <wp:posOffset>-197485</wp:posOffset>
                  </wp:positionV>
                  <wp:extent cx="2006600" cy="1583055"/>
                  <wp:effectExtent l="0" t="0" r="12700" b="17145"/>
                  <wp:wrapNone/>
                  <wp:docPr id="3" name="图片_6"/>
                  <wp:cNvGraphicFramePr/>
                  <a:graphic xmlns:a="http://schemas.openxmlformats.org/drawingml/2006/main">
                    <a:graphicData uri="http://schemas.openxmlformats.org/drawingml/2006/picture">
                      <pic:pic xmlns:pic="http://schemas.openxmlformats.org/drawingml/2006/picture">
                        <pic:nvPicPr>
                          <pic:cNvPr id="3" name="图片_6"/>
                          <pic:cNvPicPr/>
                        </pic:nvPicPr>
                        <pic:blipFill>
                          <a:blip r:embed="rId6"/>
                          <a:stretch>
                            <a:fillRect/>
                          </a:stretch>
                        </pic:blipFill>
                        <pic:spPr>
                          <a:xfrm>
                            <a:off x="0" y="0"/>
                            <a:ext cx="2006600" cy="1583055"/>
                          </a:xfrm>
                          <a:prstGeom prst="rect">
                            <a:avLst/>
                          </a:prstGeom>
                          <a:noFill/>
                          <a:ln>
                            <a:noFill/>
                          </a:ln>
                        </pic:spPr>
                      </pic:pic>
                    </a:graphicData>
                  </a:graphic>
                </wp:anchor>
              </w:drawing>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D0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1200*900*400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B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E3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84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1380</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0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1380</w:t>
            </w:r>
          </w:p>
        </w:tc>
      </w:tr>
      <w:tr w14:paraId="0931F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EA3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29" w:type="dxa"/>
            <w:tcBorders>
              <w:top w:val="single" w:color="000000" w:sz="4" w:space="0"/>
              <w:left w:val="single" w:color="000000" w:sz="4" w:space="0"/>
              <w:bottom w:val="single" w:color="000000" w:sz="4" w:space="0"/>
              <w:right w:val="nil"/>
            </w:tcBorders>
            <w:shd w:val="clear" w:color="auto" w:fill="auto"/>
            <w:noWrap/>
            <w:vAlign w:val="center"/>
          </w:tcPr>
          <w:p w14:paraId="263117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隔断屏风</w:t>
            </w:r>
          </w:p>
        </w:tc>
        <w:tc>
          <w:tcPr>
            <w:tcW w:w="3127" w:type="dxa"/>
            <w:tcBorders>
              <w:top w:val="single" w:color="000000" w:sz="4" w:space="0"/>
              <w:left w:val="single" w:color="000000" w:sz="4" w:space="0"/>
              <w:bottom w:val="single" w:color="000000" w:sz="4" w:space="0"/>
              <w:right w:val="nil"/>
            </w:tcBorders>
            <w:shd w:val="clear" w:color="auto" w:fill="auto"/>
            <w:noWrap/>
            <w:vAlign w:val="center"/>
          </w:tcPr>
          <w:p w14:paraId="138309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-46355</wp:posOffset>
                  </wp:positionH>
                  <wp:positionV relativeFrom="paragraph">
                    <wp:posOffset>3810</wp:posOffset>
                  </wp:positionV>
                  <wp:extent cx="1404620" cy="1922780"/>
                  <wp:effectExtent l="0" t="0" r="5080" b="1270"/>
                  <wp:wrapNone/>
                  <wp:docPr id="5" name="图片_7"/>
                  <wp:cNvGraphicFramePr/>
                  <a:graphic xmlns:a="http://schemas.openxmlformats.org/drawingml/2006/main">
                    <a:graphicData uri="http://schemas.openxmlformats.org/drawingml/2006/picture">
                      <pic:pic xmlns:pic="http://schemas.openxmlformats.org/drawingml/2006/picture">
                        <pic:nvPicPr>
                          <pic:cNvPr id="5" name="图片_7"/>
                          <pic:cNvPicPr/>
                        </pic:nvPicPr>
                        <pic:blipFill>
                          <a:blip r:embed="rId7"/>
                          <a:stretch>
                            <a:fillRect/>
                          </a:stretch>
                        </pic:blipFill>
                        <pic:spPr>
                          <a:xfrm>
                            <a:off x="0" y="0"/>
                            <a:ext cx="1404620" cy="1922780"/>
                          </a:xfrm>
                          <a:prstGeom prst="rect">
                            <a:avLst/>
                          </a:prstGeom>
                          <a:noFill/>
                          <a:ln>
                            <a:noFill/>
                          </a:ln>
                        </pic:spPr>
                      </pic:pic>
                    </a:graphicData>
                  </a:graphic>
                </wp:anchor>
              </w:drawing>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4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800*1800*200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77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0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1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1280</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C7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1280</w:t>
            </w:r>
          </w:p>
        </w:tc>
      </w:tr>
    </w:tbl>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二、技术要求（需完全响应）</w:t>
      </w:r>
    </w:p>
    <w:p w14:paraId="3EB1C48A">
      <w:pPr>
        <w:keepNext w:val="0"/>
        <w:keepLines w:val="0"/>
        <w:pageBreakBefore w:val="0"/>
        <w:widowControl w:val="0"/>
        <w:kinsoku/>
        <w:wordWrap/>
        <w:overflowPunct/>
        <w:topLinePunct w:val="0"/>
        <w:autoSpaceDE/>
        <w:autoSpaceDN/>
        <w:bidi w:val="0"/>
        <w:adjustRightInd/>
        <w:spacing w:line="600" w:lineRule="exact"/>
        <w:ind w:left="0" w:leftChars="0" w:right="0" w:firstLine="0" w:firstLineChars="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1、基材：国产E0级及以上中纤板，甲醛释放量≤9mg/100g，符合国家环保标准。</w:t>
      </w:r>
      <w:r>
        <w:rPr>
          <w:rFonts w:hint="eastAsia" w:ascii="方正仿宋_GBK" w:hAnsi="方正仿宋_GBK" w:eastAsia="方正仿宋_GBK" w:cs="方正仿宋_GBK"/>
          <w:color w:val="auto"/>
          <w:sz w:val="32"/>
          <w:szCs w:val="32"/>
          <w:lang w:val="en-US" w:eastAsia="zh-CN"/>
        </w:rPr>
        <w:br w:type="textWrapping"/>
      </w:r>
      <w:r>
        <w:rPr>
          <w:rFonts w:hint="eastAsia" w:ascii="方正仿宋_GBK" w:hAnsi="方正仿宋_GBK" w:eastAsia="方正仿宋_GBK" w:cs="方正仿宋_GBK"/>
          <w:color w:val="auto"/>
          <w:sz w:val="32"/>
          <w:szCs w:val="32"/>
          <w:lang w:val="en-US" w:eastAsia="zh-CN"/>
        </w:rPr>
        <w:t>2、面材：表面采用贴纸面，含水率8-16%；符合GB/T13010-2006《刨切单板》，GB18580-2001《室内装饰 装修材料人造板及其制品中甲醛释放限量》标准。</w:t>
      </w:r>
      <w:r>
        <w:rPr>
          <w:rFonts w:hint="eastAsia" w:ascii="方正仿宋_GBK" w:hAnsi="方正仿宋_GBK" w:eastAsia="方正仿宋_GBK" w:cs="方正仿宋_GBK"/>
          <w:color w:val="auto"/>
          <w:sz w:val="32"/>
          <w:szCs w:val="32"/>
          <w:lang w:val="en-US" w:eastAsia="zh-CN"/>
        </w:rPr>
        <w:br w:type="textWrapping"/>
      </w:r>
      <w:r>
        <w:rPr>
          <w:rFonts w:hint="eastAsia" w:ascii="方正仿宋_GBK" w:hAnsi="方正仿宋_GBK" w:eastAsia="方正仿宋_GBK" w:cs="方正仿宋_GBK"/>
          <w:color w:val="auto"/>
          <w:sz w:val="32"/>
          <w:szCs w:val="32"/>
          <w:lang w:val="en-US" w:eastAsia="zh-CN"/>
        </w:rPr>
        <w:t xml:space="preserve">3、面漆：[水性清面漆]:符合GB 24410-2009  GB/T 23999-2009  标准，耐划伤性、耐水性、耐碱性、耐醇性、耐污染性、耐干热性）检测结果均为合格；              </w:t>
      </w:r>
      <w:r>
        <w:rPr>
          <w:rFonts w:hint="eastAsia" w:ascii="方正仿宋_GBK" w:hAnsi="方正仿宋_GBK" w:eastAsia="方正仿宋_GBK" w:cs="方正仿宋_GBK"/>
          <w:color w:val="auto"/>
          <w:sz w:val="32"/>
          <w:szCs w:val="32"/>
          <w:lang w:val="en-US" w:eastAsia="zh-CN"/>
        </w:rPr>
        <w:br w:type="textWrapping"/>
      </w:r>
      <w:r>
        <w:rPr>
          <w:rFonts w:hint="eastAsia" w:ascii="方正仿宋_GBK" w:hAnsi="方正仿宋_GBK" w:eastAsia="方正仿宋_GBK" w:cs="方正仿宋_GBK"/>
          <w:color w:val="auto"/>
          <w:sz w:val="32"/>
          <w:szCs w:val="32"/>
          <w:lang w:val="en-US" w:eastAsia="zh-CN"/>
        </w:rPr>
        <w:t>4、底漆：[UV透明底漆]：符合HG/T  3655-2012 标准  (VOC)含量&lt;480g/L,苯含量≤125g/L，苯含量≤0.01%，划格试验（划格间距2mm）≤2级；</w:t>
      </w:r>
      <w:r>
        <w:rPr>
          <w:rFonts w:hint="eastAsia" w:ascii="方正仿宋_GBK" w:hAnsi="方正仿宋_GBK" w:eastAsia="方正仿宋_GBK" w:cs="方正仿宋_GBK"/>
          <w:color w:val="auto"/>
          <w:sz w:val="32"/>
          <w:szCs w:val="32"/>
          <w:lang w:val="en-US" w:eastAsia="zh-CN"/>
        </w:rPr>
        <w:br w:type="textWrapping"/>
      </w:r>
      <w:r>
        <w:rPr>
          <w:rFonts w:hint="eastAsia" w:ascii="方正仿宋_GBK" w:hAnsi="方正仿宋_GBK" w:eastAsia="方正仿宋_GBK" w:cs="方正仿宋_GBK"/>
          <w:color w:val="auto"/>
          <w:sz w:val="32"/>
          <w:szCs w:val="32"/>
          <w:lang w:val="en-US" w:eastAsia="zh-CN"/>
        </w:rPr>
        <w:t>5、封边带：表面平滑光洁，容易维护清洗，甲醛释放量E1≤0.1mg/L。无龟裂、无鼓泡。符合GB/T4463-2013《家具用封边条技术要求》。</w:t>
      </w:r>
      <w:r>
        <w:rPr>
          <w:rFonts w:hint="eastAsia" w:ascii="方正仿宋_GBK" w:hAnsi="方正仿宋_GBK" w:eastAsia="方正仿宋_GBK" w:cs="方正仿宋_GBK"/>
          <w:color w:val="auto"/>
          <w:sz w:val="32"/>
          <w:szCs w:val="32"/>
          <w:lang w:val="en-US" w:eastAsia="zh-CN"/>
        </w:rPr>
        <w:br w:type="textWrapping"/>
      </w:r>
      <w:r>
        <w:rPr>
          <w:rFonts w:hint="eastAsia" w:ascii="方正仿宋_GBK" w:hAnsi="方正仿宋_GBK" w:eastAsia="方正仿宋_GBK" w:cs="方正仿宋_GBK"/>
          <w:color w:val="auto"/>
          <w:sz w:val="32"/>
          <w:szCs w:val="32"/>
          <w:lang w:val="en-US" w:eastAsia="zh-CN"/>
        </w:rPr>
        <w:t>6、五金配件：采用优质三合一连接件、缓冲铰链、静音导轨、三连锁、古铜拉手，无锈蚀、氧化膜脱落、刃口、锐棱、无裂纹、毛刺、黑斑；符合GB/T3324-2017木家具通用技术条件；</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4C3C0EE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1.提供2个</w:t>
      </w:r>
      <w:bookmarkStart w:id="7" w:name="_GoBack"/>
      <w:bookmarkEnd w:id="7"/>
      <w:r>
        <w:rPr>
          <w:rFonts w:hint="eastAsia" w:ascii="方正仿宋_GBK" w:hAnsi="方正仿宋_GBK" w:eastAsia="方正仿宋_GBK" w:cs="方正仿宋_GBK"/>
          <w:color w:val="auto"/>
          <w:sz w:val="32"/>
          <w:szCs w:val="32"/>
          <w:lang w:val="en-US" w:eastAsia="zh-CN"/>
        </w:rPr>
        <w:t>销售安装家具的类似业绩（含合同及付款凭据）；2.其他包括但不限于</w:t>
      </w:r>
      <w:r>
        <w:rPr>
          <w:rFonts w:hint="eastAsia" w:ascii="方正仿宋_GBK" w:hAnsi="方正仿宋_GBK" w:eastAsia="方正仿宋_GBK" w:cs="方正仿宋_GBK"/>
          <w:sz w:val="32"/>
          <w:szCs w:val="32"/>
          <w:lang w:val="en-US" w:eastAsia="zh-CN"/>
        </w:rPr>
        <w:t>国家现行或最新的法律法规要求必须具备的资格，供应商不能满足特定资格条件要求的不能参与投标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最高限价11140元。报价要求：本次报价采用总价，包含：货款、安装调试费（供应商需考虑安装周围场地因素，建议供应商自行踏勘现场）、产品质保期内维护费（含原厂配件、易损件的更换）、产品使用及保养培训费、资料装订及邮寄费、税费、安全保险费、验收检测费等完成本项目所需的一切费用。因成交供应商自身原因造成漏报、少报皆由其自行承担责任，采购人不再补偿。验收交付前发生的安全责任事故由供应商自行承担。除报送总价外，对产品涉及的零配件进行分项报价，所报价格不得高于市场平均价。</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3.合同及交付期限</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起</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10</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个日历日</w:t>
      </w:r>
      <w:r>
        <w:rPr>
          <w:rFonts w:hint="eastAsia" w:ascii="方正仿宋_GBK" w:hAnsi="方正仿宋_GBK" w:eastAsia="方正仿宋_GBK" w:cs="方正仿宋_GBK"/>
          <w:color w:val="auto"/>
          <w:sz w:val="32"/>
          <w:szCs w:val="32"/>
          <w:u w:val="none"/>
          <w:lang w:val="en-US" w:eastAsia="zh-CN"/>
        </w:rPr>
        <w:t>完成安装调试</w:t>
      </w:r>
      <w:r>
        <w:rPr>
          <w:rFonts w:hint="eastAsia" w:ascii="方正仿宋_GBK" w:hAnsi="方正仿宋_GBK" w:eastAsia="方正仿宋_GBK" w:cs="方正仿宋_GBK"/>
          <w:color w:val="auto"/>
          <w:sz w:val="32"/>
          <w:szCs w:val="32"/>
        </w:rPr>
        <w:t>。如合作期间项目数量有增减，按供应商分项报价据实结算。</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验收合格后一次性支付成交价的100%。付款时供应商须提交全额发票、培训记录、验收记录。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（1）送货安装前须采购人确认产品是否是投标的正规产品进行开箱验收，经确认外观、颜色、型号等符合采购要求后方能安装调试；</w:t>
      </w:r>
    </w:p>
    <w:p w14:paraId="56EA5F6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（2）产品使用1个月后进行验收，按照招投标文件要求进行性能验收。</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228FC4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（1）产品生产日期要求：送货产品须为生日日期12个月内全新产品。</w:t>
      </w:r>
    </w:p>
    <w:p w14:paraId="703D912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（2）产品有效期要求：无。</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产品质保期要求：不低于5年，产品有任何质量问题，供应商应30分钟提供电话响应，4小时来院处置，未及时响应将承担违约责任。质保期内产品突发故障的维修处理期限不计算到质保期，质保期限顺延。质保期届满后，供应商应免费提供电话咨询等服务，协助采购人处理故障。</w:t>
      </w:r>
    </w:p>
    <w:p w14:paraId="13B3A55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（4）零配件及易损耗材要求：厂家承诺产品相关的零配件及易损耗材10年内继续生产供货，保障产品正常使用。</w:t>
      </w:r>
      <w:r>
        <w:rPr>
          <w:rFonts w:hint="eastAsia" w:ascii="方正仿宋_GBK" w:hAnsi="方正仿宋_GBK" w:eastAsia="方正仿宋_GBK" w:cs="方正仿宋_GBK"/>
          <w:color w:val="auto"/>
          <w:kern w:val="0"/>
          <w:sz w:val="32"/>
          <w:szCs w:val="32"/>
          <w:u w:val="single"/>
          <w:lang w:val="en-US" w:eastAsia="zh-CN"/>
        </w:rPr>
        <w:t>如有，请单独提供一份零配件及易损耗材报价表，供采购人选择。</w:t>
      </w:r>
    </w:p>
    <w:p w14:paraId="3BAA82B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（5）产品交付前，应对具体使用人至少进行1次培训，包括操作培训及日常维护培训。</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踏勘联系人：XXX）</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1C5941F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无。</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731460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未在约定期限交付产品，延迟每日支付成交总金额千分之三的违约金，超过30日未能交付，采购人有权解除合同；按照验收不合格，采购人有权要求供应商整改，整改期限为10日，整改期限届满仍未完成的供应商每日支付成交总金额千分之三的违约金，超过20日未能完成整改，采购人有权解除合同；质保期未按售后要求提供维保服务，供应商将承担200元/次的违约金；产品在质保服务期未及时发现并消除隐患导致突发故障，影响采购人使用承担500元/次的违约金；供应商交付前明知存在缺陷仍继续交付或交付后知晓缺陷未及时通知采购人并整改，采购人有权解除合同并要求供应商承担项目总金额3倍违约金；因供应商及其产品原因导致采购人损失的，除上述违约责任外，同时赔偿对医院造成的直接和间接损失全额损失。合同履行期间发生争议，协商无果由重庆市璧山区人民法院裁决。</w:t>
      </w:r>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供应商在合同期内连续发生2次违约行为；供应商及其产品出现不良事件；供应商廉洁违纪行为；供应商主动放弃等</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在满足本项目技术和商务要求的前提下，采用最低评标价法评选。如超出投标报价、未在规定的时间内上交资料及资料不齐全的为无效报价。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12.其他要求</w:t>
      </w:r>
    </w:p>
    <w:p w14:paraId="5D151F6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11.质保期内售后服务承诺（须及时维护保养确保产品安全运行）</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4E36BA64">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1.提供2个销售安装家具的类似业绩（含合同及付款凭据）；2.其他包括但不限于</w:t>
      </w:r>
      <w:r>
        <w:rPr>
          <w:rFonts w:hint="eastAsia" w:ascii="方正仿宋_GBK" w:hAnsi="方正仿宋_GBK" w:eastAsia="方正仿宋_GBK" w:cs="方正仿宋_GBK"/>
          <w:sz w:val="32"/>
          <w:szCs w:val="32"/>
          <w:lang w:val="en-US" w:eastAsia="zh-CN"/>
        </w:rPr>
        <w:t>国家现行或最新的法律法规要求必须具备的资格，供应商不能满足特定资格条件要求的不能参与投标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78289595">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229747"/>
      <w:bookmarkStart w:id="1" w:name="_Toc173677399"/>
      <w:bookmarkStart w:id="2" w:name="_Toc237057793"/>
      <w:bookmarkStart w:id="3" w:name="_Toc175017344"/>
      <w:bookmarkStart w:id="4" w:name="_Toc128014297"/>
      <w:bookmarkStart w:id="5" w:name="_Toc156196472"/>
      <w:bookmarkStart w:id="6" w:name="_Toc128229304"/>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元整（附分项明细表）。</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10404"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1923"/>
        <w:gridCol w:w="1341"/>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192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5107FE27">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37F7A89F">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05243688">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218AD3F8">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5"/>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8"/>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9"/>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C872834"/>
    <w:rsid w:val="0C974041"/>
    <w:rsid w:val="0CE64C8D"/>
    <w:rsid w:val="0D5C636E"/>
    <w:rsid w:val="0E440BB0"/>
    <w:rsid w:val="0E6637FD"/>
    <w:rsid w:val="0E6753E5"/>
    <w:rsid w:val="0E9F1F75"/>
    <w:rsid w:val="0F3D73C4"/>
    <w:rsid w:val="0FD01451"/>
    <w:rsid w:val="10945E1E"/>
    <w:rsid w:val="122D0B62"/>
    <w:rsid w:val="133D5E0A"/>
    <w:rsid w:val="1922346A"/>
    <w:rsid w:val="19375EE1"/>
    <w:rsid w:val="1AAE2C67"/>
    <w:rsid w:val="1AF86BE0"/>
    <w:rsid w:val="1B3306B6"/>
    <w:rsid w:val="1BDE0896"/>
    <w:rsid w:val="1C2C73A4"/>
    <w:rsid w:val="1CF00EFC"/>
    <w:rsid w:val="1F2F00AB"/>
    <w:rsid w:val="20746E51"/>
    <w:rsid w:val="21426D4A"/>
    <w:rsid w:val="236757CC"/>
    <w:rsid w:val="23FB11F4"/>
    <w:rsid w:val="26541E80"/>
    <w:rsid w:val="29AE2A56"/>
    <w:rsid w:val="29F1586C"/>
    <w:rsid w:val="2C3529EE"/>
    <w:rsid w:val="2CC37769"/>
    <w:rsid w:val="2F2F3117"/>
    <w:rsid w:val="2FC44243"/>
    <w:rsid w:val="31092EA8"/>
    <w:rsid w:val="33FB61AD"/>
    <w:rsid w:val="342C6BC9"/>
    <w:rsid w:val="35761799"/>
    <w:rsid w:val="376E6279"/>
    <w:rsid w:val="38A14340"/>
    <w:rsid w:val="396A2364"/>
    <w:rsid w:val="3A8A6AFB"/>
    <w:rsid w:val="3B5B7766"/>
    <w:rsid w:val="3D8263F7"/>
    <w:rsid w:val="40611EDD"/>
    <w:rsid w:val="439873F8"/>
    <w:rsid w:val="44C5770F"/>
    <w:rsid w:val="44EF71C4"/>
    <w:rsid w:val="475D7492"/>
    <w:rsid w:val="482D6FF9"/>
    <w:rsid w:val="49470D20"/>
    <w:rsid w:val="496140CE"/>
    <w:rsid w:val="4AE139DB"/>
    <w:rsid w:val="4BDB0A24"/>
    <w:rsid w:val="4C31315D"/>
    <w:rsid w:val="4F6D75ED"/>
    <w:rsid w:val="512F3803"/>
    <w:rsid w:val="51352B6B"/>
    <w:rsid w:val="53A17F68"/>
    <w:rsid w:val="53DB6C22"/>
    <w:rsid w:val="55085A60"/>
    <w:rsid w:val="5DBD061A"/>
    <w:rsid w:val="5E932E93"/>
    <w:rsid w:val="5FA4498B"/>
    <w:rsid w:val="61130716"/>
    <w:rsid w:val="61143219"/>
    <w:rsid w:val="61707CCC"/>
    <w:rsid w:val="61A6052D"/>
    <w:rsid w:val="626B6216"/>
    <w:rsid w:val="63814C5E"/>
    <w:rsid w:val="67CF5844"/>
    <w:rsid w:val="69D01878"/>
    <w:rsid w:val="6A1F4430"/>
    <w:rsid w:val="6B247663"/>
    <w:rsid w:val="6D1F523E"/>
    <w:rsid w:val="6D38732A"/>
    <w:rsid w:val="6DD05A39"/>
    <w:rsid w:val="6EC6360F"/>
    <w:rsid w:val="6FB940CF"/>
    <w:rsid w:val="713118C3"/>
    <w:rsid w:val="71C02C3F"/>
    <w:rsid w:val="72BB5C94"/>
    <w:rsid w:val="732B3BA9"/>
    <w:rsid w:val="74D3615F"/>
    <w:rsid w:val="77991C4E"/>
    <w:rsid w:val="77FA34D6"/>
    <w:rsid w:val="78024143"/>
    <w:rsid w:val="799B64FC"/>
    <w:rsid w:val="7AF0174A"/>
    <w:rsid w:val="7BDE27F0"/>
    <w:rsid w:val="7C6F2CF1"/>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6355</Words>
  <Characters>6762</Characters>
  <Lines>0</Lines>
  <Paragraphs>0</Paragraphs>
  <TotalTime>7</TotalTime>
  <ScaleCrop>false</ScaleCrop>
  <LinksUpToDate>false</LinksUpToDate>
  <CharactersWithSpaces>7383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2025-03-10T08:50:43Z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4E6D860826E94096A435A313CAD0E06D</vt:lpwstr>
  </property>
  <property fmtid="{D5CDD505-2E9C-101B-9397-08002B2CF9AE}" pid="4" name="KSOTemplateDocerSaveRecord">
    <vt:lpwstr>eyJoZGlkIjoiNzliNmRkY2YyN2FjZDQwMDgzZGM4ZDZkNTA3MTFmNGMiLCJ1c2VySWQiOiIxNjE2MTQ1MTM5In0=</vt:lpwstr>
  </property>
</Properties>
</file>