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B35F0">
      <w:pPr>
        <w:rPr>
          <w:rFonts w:hint="eastAsia"/>
          <w:highlight w:val="none"/>
          <w:lang w:val="en-US" w:eastAsia="zh-CN"/>
        </w:rPr>
      </w:pPr>
    </w:p>
    <w:p w14:paraId="5F15089D">
      <w:pPr>
        <w:rPr>
          <w:rFonts w:hint="eastAsia"/>
          <w:highlight w:val="none"/>
          <w:lang w:val="en-US" w:eastAsia="zh-CN"/>
        </w:rPr>
      </w:pPr>
    </w:p>
    <w:p w14:paraId="4E5004B6">
      <w:pPr>
        <w:jc w:val="center"/>
        <w:rPr>
          <w:rFonts w:hint="eastAsia"/>
          <w:b/>
          <w:bCs/>
          <w:sz w:val="84"/>
          <w:szCs w:val="84"/>
          <w:highlight w:val="none"/>
          <w:lang w:val="en-US" w:eastAsia="zh-CN"/>
        </w:rPr>
      </w:pPr>
    </w:p>
    <w:p w14:paraId="1167209C">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750EA0F1">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6737F486">
      <w:pPr>
        <w:jc w:val="center"/>
        <w:rPr>
          <w:rFonts w:hint="eastAsia"/>
          <w:b/>
          <w:bCs/>
          <w:sz w:val="44"/>
          <w:szCs w:val="44"/>
          <w:highlight w:val="none"/>
          <w:lang w:val="en-US" w:eastAsia="zh-CN"/>
        </w:rPr>
      </w:pPr>
    </w:p>
    <w:p w14:paraId="410D16D8">
      <w:pPr>
        <w:rPr>
          <w:rFonts w:hint="eastAsia"/>
          <w:sz w:val="32"/>
          <w:szCs w:val="32"/>
          <w:highlight w:val="none"/>
          <w:lang w:val="en-US" w:eastAsia="zh-CN"/>
        </w:rPr>
      </w:pPr>
    </w:p>
    <w:p w14:paraId="191E02A9">
      <w:pPr>
        <w:rPr>
          <w:rFonts w:hint="eastAsia"/>
          <w:sz w:val="32"/>
          <w:szCs w:val="32"/>
          <w:highlight w:val="none"/>
          <w:lang w:val="en-US" w:eastAsia="zh-CN"/>
        </w:rPr>
      </w:pPr>
    </w:p>
    <w:p w14:paraId="1F0D16CC">
      <w:pPr>
        <w:rPr>
          <w:rFonts w:hint="eastAsia"/>
          <w:sz w:val="32"/>
          <w:szCs w:val="32"/>
          <w:highlight w:val="none"/>
          <w:lang w:val="en-US" w:eastAsia="zh-CN"/>
        </w:rPr>
      </w:pPr>
    </w:p>
    <w:p w14:paraId="131D9BDB">
      <w:pPr>
        <w:rPr>
          <w:rFonts w:hint="eastAsia"/>
          <w:sz w:val="32"/>
          <w:szCs w:val="32"/>
          <w:highlight w:val="none"/>
          <w:lang w:val="en-US" w:eastAsia="zh-CN"/>
        </w:rPr>
      </w:pPr>
    </w:p>
    <w:p w14:paraId="74D4BF2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项目名称：中心实验室设备维保</w:t>
      </w:r>
    </w:p>
    <w:p w14:paraId="7F620FB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项目编号：BSRMYY-YNCG-2025-08014</w:t>
      </w:r>
    </w:p>
    <w:p w14:paraId="40713C1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5B6AF0E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75BAE4E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658F8E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AFAB9A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583C537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643951F9">
      <w:pPr>
        <w:rPr>
          <w:rFonts w:hint="eastAsia"/>
          <w:sz w:val="44"/>
          <w:szCs w:val="44"/>
          <w:highlight w:val="none"/>
          <w:lang w:val="en-US" w:eastAsia="zh-CN"/>
        </w:rPr>
      </w:pPr>
      <w:r>
        <w:rPr>
          <w:rFonts w:hint="eastAsia"/>
          <w:sz w:val="44"/>
          <w:szCs w:val="44"/>
          <w:highlight w:val="none"/>
          <w:lang w:val="en-US" w:eastAsia="zh-CN"/>
        </w:rPr>
        <w:br w:type="page"/>
      </w:r>
    </w:p>
    <w:p w14:paraId="6D493ABB">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250C34A0">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537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33"/>
        <w:gridCol w:w="2351"/>
        <w:gridCol w:w="2455"/>
        <w:gridCol w:w="2427"/>
        <w:gridCol w:w="2332"/>
      </w:tblGrid>
      <w:tr w14:paraId="50699C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87" w:type="pct"/>
            <w:vAlign w:val="center"/>
          </w:tcPr>
          <w:p w14:paraId="62824F46">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1109" w:type="pct"/>
            <w:vAlign w:val="center"/>
          </w:tcPr>
          <w:p w14:paraId="3EC90E6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1158" w:type="pct"/>
            <w:vAlign w:val="center"/>
          </w:tcPr>
          <w:p w14:paraId="68958A5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单价限价（元/年）</w:t>
            </w:r>
          </w:p>
        </w:tc>
        <w:tc>
          <w:tcPr>
            <w:tcW w:w="1145" w:type="pct"/>
            <w:vAlign w:val="center"/>
          </w:tcPr>
          <w:p w14:paraId="24EB4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eastAsia="zh-CN"/>
              </w:rPr>
            </w:pPr>
            <w:r>
              <w:rPr>
                <w:rFonts w:hint="eastAsia" w:ascii="方正仿宋_GBK" w:hAnsi="方正仿宋_GBK" w:eastAsia="方正仿宋_GBK" w:cs="方正仿宋_GBK"/>
                <w:b/>
                <w:bCs/>
                <w:kern w:val="0"/>
                <w:sz w:val="28"/>
                <w:szCs w:val="28"/>
                <w:highlight w:val="none"/>
                <w:lang w:eastAsia="zh-CN"/>
              </w:rPr>
              <w:t>服务期限（年）</w:t>
            </w:r>
          </w:p>
        </w:tc>
        <w:tc>
          <w:tcPr>
            <w:tcW w:w="1100" w:type="pct"/>
            <w:vAlign w:val="center"/>
          </w:tcPr>
          <w:p w14:paraId="74F3095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color w:val="auto"/>
                <w:kern w:val="0"/>
                <w:sz w:val="28"/>
                <w:szCs w:val="28"/>
                <w:highlight w:val="none"/>
                <w:lang w:val="en-US" w:eastAsia="zh-CN"/>
              </w:rPr>
            </w:pPr>
            <w:r>
              <w:rPr>
                <w:rFonts w:hint="eastAsia" w:ascii="方正仿宋_GBK" w:hAnsi="方正仿宋_GBK" w:eastAsia="方正仿宋_GBK" w:cs="方正仿宋_GBK"/>
                <w:b/>
                <w:bCs/>
                <w:color w:val="auto"/>
                <w:kern w:val="0"/>
                <w:sz w:val="28"/>
                <w:szCs w:val="28"/>
                <w:highlight w:val="none"/>
                <w:lang w:val="en-US" w:eastAsia="zh-CN"/>
              </w:rPr>
              <w:t>履约保证金（元）</w:t>
            </w:r>
          </w:p>
        </w:tc>
      </w:tr>
      <w:tr w14:paraId="4A42C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65" w:hRule="atLeast"/>
          <w:jc w:val="center"/>
        </w:trPr>
        <w:tc>
          <w:tcPr>
            <w:tcW w:w="487" w:type="pct"/>
            <w:vAlign w:val="center"/>
          </w:tcPr>
          <w:p w14:paraId="2030C65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109" w:type="pct"/>
            <w:vAlign w:val="center"/>
          </w:tcPr>
          <w:p w14:paraId="2D9D6A00">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中心实验室设备维保</w:t>
            </w:r>
          </w:p>
        </w:tc>
        <w:tc>
          <w:tcPr>
            <w:tcW w:w="1158" w:type="pct"/>
            <w:vAlign w:val="center"/>
          </w:tcPr>
          <w:p w14:paraId="7EE5E38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70000</w:t>
            </w:r>
          </w:p>
        </w:tc>
        <w:tc>
          <w:tcPr>
            <w:tcW w:w="1145" w:type="pct"/>
            <w:vAlign w:val="center"/>
          </w:tcPr>
          <w:p w14:paraId="66A7B8B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100" w:type="pct"/>
            <w:vAlign w:val="center"/>
          </w:tcPr>
          <w:p w14:paraId="2C2B0063">
            <w:pPr>
              <w:pageBreakBefore w:val="0"/>
              <w:widowControl/>
              <w:kinsoku/>
              <w:wordWrap/>
              <w:overflowPunct/>
              <w:topLinePunct w:val="0"/>
              <w:autoSpaceDE/>
              <w:autoSpaceDN/>
              <w:bidi w:val="0"/>
              <w:adjustRightInd/>
              <w:snapToGrid/>
              <w:spacing w:line="240" w:lineRule="auto"/>
              <w:ind w:firstLine="0" w:firstLineChars="0"/>
              <w:jc w:val="left"/>
              <w:rPr>
                <w:rFonts w:hint="default" w:ascii="方正仿宋_GBK" w:hAnsi="方正仿宋_GBK" w:eastAsia="方正仿宋_GBK" w:cs="方正仿宋_GBK"/>
                <w:b/>
                <w:bCs/>
                <w:color w:val="auto"/>
                <w:kern w:val="0"/>
                <w:sz w:val="28"/>
                <w:szCs w:val="28"/>
                <w:highlight w:val="none"/>
                <w:lang w:val="en-US" w:eastAsia="zh-CN"/>
              </w:rPr>
            </w:pPr>
            <w:r>
              <w:rPr>
                <w:rFonts w:hint="eastAsia" w:ascii="方正仿宋_GBK" w:hAnsi="方正仿宋_GBK" w:eastAsia="方正仿宋_GBK" w:cs="方正仿宋_GBK"/>
                <w:b/>
                <w:bCs/>
                <w:color w:val="auto"/>
                <w:kern w:val="0"/>
                <w:sz w:val="28"/>
                <w:szCs w:val="28"/>
                <w:highlight w:val="none"/>
                <w:lang w:val="en-US" w:eastAsia="zh-CN"/>
              </w:rPr>
              <w:t>项目成交金额的10%</w:t>
            </w:r>
          </w:p>
        </w:tc>
      </w:tr>
    </w:tbl>
    <w:p w14:paraId="660DBA98">
      <w:pPr>
        <w:rPr>
          <w:rFonts w:hint="eastAsia"/>
          <w:highlight w:val="none"/>
          <w:lang w:val="en-US" w:eastAsia="zh-CN"/>
        </w:rPr>
      </w:pPr>
    </w:p>
    <w:p w14:paraId="3E733B56">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二、技术要求（需全部满足）</w:t>
      </w:r>
    </w:p>
    <w:tbl>
      <w:tblPr>
        <w:tblStyle w:val="14"/>
        <w:tblW w:w="535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5"/>
        <w:gridCol w:w="2000"/>
        <w:gridCol w:w="7639"/>
      </w:tblGrid>
      <w:tr w14:paraId="20E034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9" w:type="pct"/>
            <w:vAlign w:val="center"/>
          </w:tcPr>
          <w:p w14:paraId="6E574BE8">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948" w:type="pct"/>
            <w:vAlign w:val="center"/>
          </w:tcPr>
          <w:p w14:paraId="7DFDCF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名称</w:t>
            </w:r>
          </w:p>
        </w:tc>
        <w:tc>
          <w:tcPr>
            <w:tcW w:w="3621" w:type="pct"/>
            <w:vAlign w:val="center"/>
          </w:tcPr>
          <w:p w14:paraId="01D190B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val="en-US" w:eastAsia="zh-CN"/>
              </w:rPr>
              <w:t>服务内容</w:t>
            </w:r>
          </w:p>
        </w:tc>
      </w:tr>
      <w:tr w14:paraId="1E313A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00" w:hRule="atLeast"/>
          <w:jc w:val="center"/>
        </w:trPr>
        <w:tc>
          <w:tcPr>
            <w:tcW w:w="429" w:type="pct"/>
            <w:shd w:val="clear" w:color="auto" w:fill="auto"/>
            <w:vAlign w:val="center"/>
          </w:tcPr>
          <w:p w14:paraId="5AAE932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48" w:type="pct"/>
            <w:shd w:val="clear" w:color="auto" w:fill="auto"/>
            <w:vAlign w:val="center"/>
          </w:tcPr>
          <w:p w14:paraId="3BBD0B96">
            <w:pPr>
              <w:pageBreakBefore w:val="0"/>
              <w:widowControl/>
              <w:kinsoku/>
              <w:wordWrap/>
              <w:overflowPunct/>
              <w:topLinePunct w:val="0"/>
              <w:autoSpaceDE/>
              <w:autoSpaceDN/>
              <w:bidi w:val="0"/>
              <w:adjustRightInd/>
              <w:snapToGrid/>
              <w:spacing w:line="240" w:lineRule="auto"/>
              <w:ind w:firstLine="0" w:firstLineChars="0"/>
              <w:jc w:val="left"/>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中心实验室设备维保</w:t>
            </w:r>
          </w:p>
        </w:tc>
        <w:tc>
          <w:tcPr>
            <w:tcW w:w="3621" w:type="pct"/>
            <w:shd w:val="clear" w:color="auto" w:fill="auto"/>
            <w:vAlign w:val="center"/>
          </w:tcPr>
          <w:p w14:paraId="41A2F4D4">
            <w:pPr>
              <w:pStyle w:val="3"/>
              <w:numPr>
                <w:ilvl w:val="0"/>
                <w:numId w:val="0"/>
              </w:numPr>
              <w:bidi w:val="0"/>
              <w:jc w:val="left"/>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1.对</w:t>
            </w:r>
            <w:r>
              <w:rPr>
                <w:rFonts w:hint="eastAsia" w:ascii="方正仿宋_GBK" w:hAnsi="方正仿宋_GBK" w:eastAsia="方正仿宋_GBK" w:cs="方正仿宋_GBK"/>
                <w:kern w:val="2"/>
                <w:sz w:val="28"/>
                <w:szCs w:val="28"/>
                <w:highlight w:val="none"/>
                <w:lang w:val="en-US" w:eastAsia="zh-CN" w:bidi="ar-SA"/>
              </w:rPr>
              <w:t>中心实验室空调、污水处理设备、废气处理设备</w:t>
            </w:r>
            <w:r>
              <w:rPr>
                <w:rFonts w:hint="eastAsia" w:ascii="方正仿宋_GBK" w:hAnsi="方正仿宋_GBK" w:eastAsia="方正仿宋_GBK" w:cs="方正仿宋_GBK"/>
                <w:kern w:val="2"/>
                <w:sz w:val="28"/>
                <w:szCs w:val="28"/>
                <w:highlight w:val="none"/>
                <w:lang w:val="en-US" w:eastAsia="zh-CN" w:bidi="ar-SA"/>
              </w:rPr>
              <w:t>等进行专业保养，</w:t>
            </w:r>
            <w:r>
              <w:rPr>
                <w:rFonts w:hint="eastAsia" w:ascii="方正仿宋_GBK" w:hAnsi="方正仿宋_GBK" w:eastAsia="方正仿宋_GBK" w:cs="方正仿宋_GBK"/>
                <w:kern w:val="2"/>
                <w:sz w:val="28"/>
                <w:szCs w:val="28"/>
                <w:highlight w:val="none"/>
                <w:lang w:val="en-US" w:eastAsia="zh-CN" w:bidi="ar-SA"/>
              </w:rPr>
              <w:t>保养明细见“维保明细表”。</w:t>
            </w:r>
          </w:p>
          <w:p w14:paraId="6450F470">
            <w:pPr>
              <w:pStyle w:val="3"/>
              <w:numPr>
                <w:ilvl w:val="0"/>
                <w:numId w:val="0"/>
              </w:numPr>
              <w:bidi w:val="0"/>
              <w:jc w:val="left"/>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2、临时性、紧急故障抢修：</w:t>
            </w:r>
          </w:p>
          <w:p w14:paraId="015BEB5C">
            <w:pPr>
              <w:pStyle w:val="3"/>
              <w:bidi w:val="0"/>
              <w:jc w:val="left"/>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①在用设备如出现现场人员不能解决的故障，供应商技术人员须在30分钟内远程电话响应，通过电话指导现场人员，排除设备故障。</w:t>
            </w:r>
          </w:p>
          <w:p w14:paraId="3FD54933">
            <w:pPr>
              <w:pStyle w:val="3"/>
              <w:bidi w:val="0"/>
              <w:jc w:val="left"/>
              <w:rPr>
                <w:rFonts w:hint="eastAsia"/>
                <w:highlight w:val="none"/>
                <w:lang w:val="en-US" w:eastAsia="zh-CN"/>
              </w:rPr>
            </w:pPr>
            <w:r>
              <w:rPr>
                <w:rFonts w:hint="eastAsia" w:ascii="方正仿宋_GBK" w:hAnsi="方正仿宋_GBK" w:eastAsia="方正仿宋_GBK" w:cs="方正仿宋_GBK"/>
                <w:kern w:val="2"/>
                <w:sz w:val="28"/>
                <w:szCs w:val="28"/>
                <w:highlight w:val="none"/>
                <w:lang w:val="en-US" w:eastAsia="zh-CN" w:bidi="ar-SA"/>
              </w:rPr>
              <w:t>②如果通过供应商技术人员电话指导，设备故障仍然无法排除，供应商技术人员于4小时内到达现场对设备故障进行维修。</w:t>
            </w:r>
          </w:p>
        </w:tc>
      </w:tr>
    </w:tbl>
    <w:p w14:paraId="3F3C1F62">
      <w:pPr>
        <w:pStyle w:val="3"/>
        <w:numPr>
          <w:ilvl w:val="0"/>
          <w:numId w:val="0"/>
        </w:numPr>
        <w:bidi w:val="0"/>
        <w:jc w:val="both"/>
        <w:rPr>
          <w:rFonts w:hint="eastAsia" w:ascii="方正仿宋_GBK" w:hAnsi="方正仿宋_GBK" w:eastAsia="方正仿宋_GBK" w:cs="方正仿宋_GBK"/>
          <w:kern w:val="2"/>
          <w:sz w:val="24"/>
          <w:szCs w:val="24"/>
          <w:highlight w:val="none"/>
          <w:lang w:val="en-US" w:eastAsia="zh-CN" w:bidi="ar-SA"/>
        </w:rPr>
      </w:pPr>
    </w:p>
    <w:p w14:paraId="12A5D6B0">
      <w:pPr>
        <w:pStyle w:val="3"/>
        <w:numPr>
          <w:ilvl w:val="0"/>
          <w:numId w:val="0"/>
        </w:numPr>
        <w:bidi w:val="0"/>
        <w:jc w:val="center"/>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维保明细表</w:t>
      </w:r>
    </w:p>
    <w:tbl>
      <w:tblPr>
        <w:tblStyle w:val="14"/>
        <w:tblW w:w="108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8"/>
        <w:gridCol w:w="1638"/>
        <w:gridCol w:w="3819"/>
        <w:gridCol w:w="4363"/>
      </w:tblGrid>
      <w:tr w14:paraId="704D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9DA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2"/>
                <w:szCs w:val="32"/>
                <w:highlight w:val="none"/>
                <w:u w:val="none"/>
              </w:rPr>
            </w:pPr>
            <w:r>
              <w:rPr>
                <w:rFonts w:hint="eastAsia" w:ascii="方正仿宋_GBK" w:hAnsi="方正仿宋_GBK" w:eastAsia="方正仿宋_GBK" w:cs="方正仿宋_GBK"/>
                <w:b/>
                <w:bCs/>
                <w:i w:val="0"/>
                <w:iCs w:val="0"/>
                <w:color w:val="000000"/>
                <w:kern w:val="0"/>
                <w:sz w:val="32"/>
                <w:szCs w:val="32"/>
                <w:highlight w:val="none"/>
                <w:u w:val="none"/>
                <w:lang w:val="en-US" w:eastAsia="zh-CN" w:bidi="ar"/>
              </w:rPr>
              <w:t>序号</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C69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2"/>
                <w:szCs w:val="32"/>
                <w:highlight w:val="none"/>
                <w:u w:val="none"/>
              </w:rPr>
            </w:pPr>
            <w:r>
              <w:rPr>
                <w:rFonts w:hint="eastAsia" w:ascii="方正仿宋_GBK" w:hAnsi="方正仿宋_GBK" w:eastAsia="方正仿宋_GBK" w:cs="方正仿宋_GBK"/>
                <w:b/>
                <w:bCs/>
                <w:i w:val="0"/>
                <w:iCs w:val="0"/>
                <w:color w:val="000000"/>
                <w:kern w:val="0"/>
                <w:sz w:val="32"/>
                <w:szCs w:val="32"/>
                <w:highlight w:val="none"/>
                <w:u w:val="none"/>
                <w:lang w:val="en-US" w:eastAsia="zh-CN" w:bidi="ar"/>
              </w:rPr>
              <w:t>设备名称</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0DA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2"/>
                <w:szCs w:val="32"/>
                <w:highlight w:val="none"/>
                <w:u w:val="none"/>
              </w:rPr>
            </w:pPr>
            <w:r>
              <w:rPr>
                <w:rFonts w:hint="eastAsia" w:ascii="方正仿宋_GBK" w:hAnsi="方正仿宋_GBK" w:eastAsia="方正仿宋_GBK" w:cs="方正仿宋_GBK"/>
                <w:b/>
                <w:bCs/>
                <w:i w:val="0"/>
                <w:iCs w:val="0"/>
                <w:color w:val="000000"/>
                <w:kern w:val="0"/>
                <w:sz w:val="32"/>
                <w:szCs w:val="32"/>
                <w:highlight w:val="none"/>
                <w:u w:val="none"/>
                <w:lang w:val="en-US" w:eastAsia="zh-CN" w:bidi="ar"/>
              </w:rPr>
              <w:t>设备特征</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7A5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2"/>
                <w:szCs w:val="32"/>
                <w:highlight w:val="none"/>
                <w:u w:val="none"/>
              </w:rPr>
            </w:pPr>
            <w:r>
              <w:rPr>
                <w:rFonts w:hint="eastAsia" w:ascii="方正仿宋_GBK" w:hAnsi="方正仿宋_GBK" w:eastAsia="方正仿宋_GBK" w:cs="方正仿宋_GBK"/>
                <w:b/>
                <w:bCs/>
                <w:i w:val="0"/>
                <w:iCs w:val="0"/>
                <w:color w:val="000000"/>
                <w:kern w:val="0"/>
                <w:sz w:val="32"/>
                <w:szCs w:val="32"/>
                <w:highlight w:val="none"/>
                <w:u w:val="none"/>
                <w:lang w:val="en-US" w:eastAsia="zh-CN" w:bidi="ar"/>
              </w:rPr>
              <w:t>维保方案</w:t>
            </w:r>
          </w:p>
        </w:tc>
      </w:tr>
      <w:tr w14:paraId="7864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05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988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废水处理设备</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869A">
            <w:pPr>
              <w:keepNext w:val="0"/>
              <w:keepLines w:val="0"/>
              <w:pageBreakBefore w:val="0"/>
              <w:widowControl/>
              <w:numPr>
                <w:ilvl w:val="0"/>
                <w:numId w:val="4"/>
              </w:numPr>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kern w:val="0"/>
                <w:sz w:val="28"/>
                <w:szCs w:val="28"/>
                <w:highlight w:val="none"/>
                <w:u w:val="none"/>
                <w:lang w:val="en-US" w:eastAsia="zh-CN" w:bidi="ar"/>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型号、规格:XSYF-5002-D;</w:t>
            </w:r>
          </w:p>
          <w:p w14:paraId="10290950">
            <w:pPr>
              <w:keepNext w:val="0"/>
              <w:keepLines w:val="0"/>
              <w:pageBreakBefore w:val="0"/>
              <w:widowControl/>
              <w:numPr>
                <w:ilvl w:val="0"/>
                <w:numId w:val="4"/>
              </w:numPr>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设备日处理废水量：500 L/D；电源：220V；总功率5kw； 总设备总占地面积不大于10㎡.</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30E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设备线路日常检修，三个月一次；2、监测探头日常检修维护，三个月一次；3、排水管道日常检修，三个月一次；4、传感器日常检修维护，三个月一次；5、药剂每年添加2次，每次添加剂量满足100T废水处理量。</w:t>
            </w:r>
          </w:p>
        </w:tc>
      </w:tr>
      <w:tr w14:paraId="1959A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D01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486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医用净化外机</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38E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 xml:space="preserve">1.型号:TIMS240DSA; 2.规格:制冷量68KW、制热量75KW；3.安装形式:落地 </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EE9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1、设备线路日常检修，三个月一次；2、温湿度探头日常检修维护，三个月一次；3、翅片清洁保养梳洗，三个月一次；</w:t>
            </w:r>
          </w:p>
        </w:tc>
      </w:tr>
      <w:tr w14:paraId="3706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C0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14D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医用净化内机22型</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AD2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1.型号:TMDN022AC; 2.规格:制冷量2.2KW，制热量2.5KW；3.安装形式:落地</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95B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1、设备线路日常检修，三个月一次；2、控制面板日常检修保养，三月一次；3、空调滤网清洗保养，三月一次；4、管道日常检修，三月一次；</w:t>
            </w:r>
          </w:p>
        </w:tc>
      </w:tr>
      <w:tr w14:paraId="5720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0B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653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医用净化内机28型</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9E2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1.型号:TMDN028AC; 2.规格:制冷量2.8KW，制热量3.2KW；3.安装形式:落地</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086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1、设备线路日常检修，三个月一次；2、控制面板日常检修保养，三月一次；3、空调滤网清洗保养，三月一次；4、管道日常检修，三月一次；</w:t>
            </w:r>
          </w:p>
        </w:tc>
      </w:tr>
      <w:tr w14:paraId="247F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DD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60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医用净化内机32型</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B84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 xml:space="preserve">1.型号:TMDN032AC; 2.规格:制冷量3.2KW，制热量3.6KW；3.安装形式:落地 </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51F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1、设备线路日常检修，三个月一次；2、控制面板日常检修保养，三月一次；3、空调滤网清洗保养，三月一次；4、管道日常检修，三月一次；</w:t>
            </w:r>
          </w:p>
        </w:tc>
      </w:tr>
      <w:tr w14:paraId="4703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E8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981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防爆空调RFW22</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82C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 xml:space="preserve">1.型号:满足设计与规范要求 2.规格:满足设计与规范要求 3.安装形式:落地 </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7A8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设备线路日常检修，三个月一次；2、温湿度探头日常检修维护，三个月一次；3、翅片清洁保养梳洗，三个月一次；4、控制面板日常检修保养，三月一次；5、空调滤网清洗保养，三月一次；6、管道日常检修，三月一次；7、防爆系统日常检修巡查，三月一次；</w:t>
            </w:r>
          </w:p>
        </w:tc>
      </w:tr>
      <w:tr w14:paraId="5EC7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42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BC6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医用净化内机</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D05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 xml:space="preserve">1.型号:TMCF071AB; 2.规格:制冷量7.1KW，制热量8KW；3.安装形式:落地 </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715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1、设备线路日常检修，三个月一次；2、控制面板日常检修保养，三月一次；3、空调滤网清洗保养，三月一次；4、管道日常检修，三月一次；</w:t>
            </w:r>
          </w:p>
        </w:tc>
      </w:tr>
      <w:tr w14:paraId="594A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CD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BD1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医用净化新风机</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0C9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1.型号:TMDF250A-015 2.规格:制冷量25.5KW，制热量28.5KW；3.安装形式:吊装</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A05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设备线路日常检修，三个月一次；2、温湿度探头日常检修维护，三个月一次；3、翅片清洁保养梳洗，三个月一次；4、控制面板日常检修保养，三月一次；5、空调滤网清洗保养，三月一次；6、管道日常检修，三月一次；</w:t>
            </w:r>
          </w:p>
        </w:tc>
      </w:tr>
      <w:tr w14:paraId="3DA69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4A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B62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防爆轴流风机</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3AA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1.规格:风量1000m3/h，风压400pa</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192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1、设备线路日常检修，三个月一次；2、管道检修，三个月一次；3、防爆控制系统检修，三月一次；</w:t>
            </w:r>
          </w:p>
        </w:tc>
      </w:tr>
      <w:tr w14:paraId="31B7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A3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666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离心风机</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365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1.规格:6A，4KW，10000m3/h,1000pa</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890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1、设备线路日常检修，三个月一次；2、电机清洁保养，加机油，固定紧固件，三个月一次；3、风机转子检修紧固，三个月一次；4、管道日常检修，三个月一次；</w:t>
            </w:r>
          </w:p>
        </w:tc>
      </w:tr>
      <w:tr w14:paraId="7523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B0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F4B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尾气处理装置</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DE1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1.规格:10000m3/h</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952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1、吸附颗粒更换，一次375KG，半年一次；2、滤网检修，三个月一次；3、整体紧固件日常检修加固，三个月一次；</w:t>
            </w:r>
          </w:p>
        </w:tc>
      </w:tr>
      <w:tr w14:paraId="4944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F7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96F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微生物处理器</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30F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1.规格：1200*1100*1020mm</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6F2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1、设备线路日常检修，三个月一次；2、微生物消杀器更换，半年一次；3、管道日常检修，三个月一次；</w:t>
            </w:r>
          </w:p>
        </w:tc>
      </w:tr>
      <w:tr w14:paraId="5F3D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4A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11E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供气面板-半自动切换(二氧化碳)</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7B5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1.其他:316L BA 1*1级.出气接口1/4 带吹扫排空,进气隔膜阀,排空隔膜阀</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679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1、设备线路日常检修，三个月一次；2、阀体泄漏检测，三个月一次；3、阀体日常保养，三个月一次；</w:t>
            </w:r>
          </w:p>
        </w:tc>
      </w:tr>
      <w:tr w14:paraId="307C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19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6A4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供气面板-单气瓶供气(氮气</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A28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1.其他:316L BA 级.出气接口1/4 带吹扫排空</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1F1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1、设备线路日常检修，三个月一次；2、阀体泄漏检测，三个月一次；3、阀体日常保养，三个月一次；</w:t>
            </w:r>
          </w:p>
        </w:tc>
      </w:tr>
      <w:tr w14:paraId="1233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00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E9C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二级减压阀316L BA级1/4 " 0-1.6MPA,含减压阀进气接头及MC接头</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BE0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1.类型:二级减压阀316L, 2.规格、压力等级 BA级1/4" 0- 1.6MPA</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A18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1、设备线路日常检修，三个月一次；2、阀体泄漏检测，三个月一次；3、阀体日常保养，三个月一次；</w:t>
            </w:r>
          </w:p>
        </w:tc>
      </w:tr>
      <w:tr w14:paraId="0E60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F3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058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终端球阀316L BA级1/4"3000PSI</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7D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1.类型:终端球阀316L  2.规格、压力等级: BA级1/4"3000 PSI</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557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1、设备线路日常检修，三个月一次；2、阀体泄漏检测，三个月一次；3、阀体日常保养，三个月一次；</w:t>
            </w:r>
          </w:p>
        </w:tc>
      </w:tr>
      <w:tr w14:paraId="55DDB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65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7D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欠压报警主机</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E29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1.规格:16路,液晶面板,智能显示,声光报警</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5B0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1、设备线路日常检修，三个月一次；2、探头日常监测保养，三个月一次；3、报警器日常检修监测，三个月一次；</w:t>
            </w:r>
          </w:p>
        </w:tc>
      </w:tr>
      <w:tr w14:paraId="15E9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CA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322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UPS稳压电源</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4D1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1.型号:PT33-40K</w:t>
            </w:r>
            <w:r>
              <w:rPr>
                <w:rFonts w:hint="eastAsia" w:ascii="方正仿宋_GBK" w:hAnsi="方正仿宋_GBK" w:eastAsia="方正仿宋_GBK" w:cs="方正仿宋_GBK"/>
                <w:i w:val="0"/>
                <w:iCs w:val="0"/>
                <w:color w:val="000000"/>
                <w:kern w:val="0"/>
                <w:sz w:val="28"/>
                <w:szCs w:val="28"/>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8"/>
                <w:szCs w:val="28"/>
                <w:highlight w:val="none"/>
                <w:u w:val="none"/>
                <w:lang w:val="en-US" w:eastAsia="zh-CN" w:bidi="ar"/>
              </w:rPr>
              <w:t xml:space="preserve">2.规格:40K，续航时间为120min。 </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6B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1、设备线路日常检修，三个月一次；2、设备电池日常维护，三月一次；</w:t>
            </w:r>
          </w:p>
        </w:tc>
      </w:tr>
    </w:tbl>
    <w:p w14:paraId="18687618">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三、商务需求：（需全部满足）</w:t>
      </w:r>
    </w:p>
    <w:p w14:paraId="0451C110">
      <w:pPr>
        <w:pStyle w:val="27"/>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0D126B8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2981429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p>
    <w:p w14:paraId="2F247AE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1F00BF7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43A6E28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559259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BE43262">
      <w:pPr>
        <w:pStyle w:val="10"/>
        <w:ind w:firstLine="320" w:firstLineChars="1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6. 法律、行政法规规定的其他条件。</w:t>
      </w:r>
    </w:p>
    <w:p w14:paraId="288F01BC">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rPr>
        <w:t>特定资格条件</w:t>
      </w:r>
      <w:r>
        <w:rPr>
          <w:rFonts w:hint="eastAsia" w:ascii="方正仿宋_GBK" w:hAnsi="方正仿宋_GBK" w:eastAsia="方正仿宋_GBK" w:cs="方正仿宋_GBK"/>
          <w:b/>
          <w:bCs/>
          <w:color w:val="auto"/>
          <w:sz w:val="32"/>
          <w:szCs w:val="32"/>
          <w:highlight w:val="none"/>
          <w:lang w:eastAsia="zh-CN"/>
        </w:rPr>
        <w:t>：</w:t>
      </w:r>
    </w:p>
    <w:p w14:paraId="610CE59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1.提供2024年至今2份类似项目合同。</w:t>
      </w:r>
    </w:p>
    <w:p w14:paraId="7656267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2.按照法律法规相关规定。</w:t>
      </w:r>
    </w:p>
    <w:p w14:paraId="684CA14A">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560ABCF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本项目最高限价70000元，报价包括但不限于项目维保服务费、原厂配件、配套设备辅材费、资料装订及邮寄费、税费、保险费、验收检测费、</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培训费</w:t>
      </w:r>
      <w:r>
        <w:rPr>
          <w:rFonts w:hint="eastAsia" w:ascii="方正仿宋_GBK" w:hAnsi="方正仿宋_GBK" w:eastAsia="方正仿宋_GBK" w:cs="方正仿宋_GBK"/>
          <w:color w:val="auto"/>
          <w:sz w:val="32"/>
          <w:szCs w:val="32"/>
          <w:highlight w:val="none"/>
          <w:lang w:val="en-US" w:eastAsia="zh-CN"/>
        </w:rPr>
        <w:t>等完成本项目所需的一切费用。因成交供应商自身原因造成漏报、少报皆由其自行承担责任，采购人不再补偿。维保期间发生的安全事件均由供应商自行承担。</w:t>
      </w:r>
    </w:p>
    <w:p w14:paraId="64C4ABD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（三）合同签订及服务期限</w:t>
      </w:r>
    </w:p>
    <w:p w14:paraId="3070EDE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本项目服务期1年，成交供应商在接到成交通知后20日内与采购人签订采购合同和廉政购销协议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293034D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（四）验收方式</w:t>
      </w:r>
    </w:p>
    <w:p w14:paraId="4C96468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服务期满进行验收，按照采购招标文件服务要求及考核标准逐项验收，验收或使用中产生争议由采购人邀请第三方机构检测，费用由供应商承担。</w:t>
      </w:r>
    </w:p>
    <w:p w14:paraId="53955F1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（五）服务效果考核标准 </w:t>
      </w:r>
      <w:r>
        <w:rPr>
          <w:rFonts w:hint="eastAsia" w:ascii="方正仿宋_GBK" w:hAnsi="方正仿宋_GBK" w:eastAsia="方正仿宋_GBK" w:cs="方正仿宋_GBK"/>
          <w:b/>
          <w:bCs/>
          <w:color w:val="FF0000"/>
          <w:kern w:val="0"/>
          <w:sz w:val="32"/>
          <w:szCs w:val="32"/>
          <w:highlight w:val="none"/>
          <w:lang w:val="en-US" w:eastAsia="zh-CN"/>
        </w:rPr>
        <w:t xml:space="preserve"> </w:t>
      </w:r>
    </w:p>
    <w:p w14:paraId="59047CB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每半年</w:t>
      </w:r>
      <w:r>
        <w:rPr>
          <w:rFonts w:hint="eastAsia" w:ascii="方正仿宋_GBK" w:hAnsi="方正仿宋_GBK" w:eastAsia="方正仿宋_GBK" w:cs="方正仿宋_GBK"/>
          <w:b w:val="0"/>
          <w:bCs w:val="0"/>
          <w:color w:val="auto"/>
          <w:kern w:val="0"/>
          <w:sz w:val="32"/>
          <w:szCs w:val="32"/>
          <w:highlight w:val="none"/>
          <w:lang w:val="en-US" w:eastAsia="zh-CN"/>
        </w:rPr>
        <w:t>进行一次服务效果考核，根据维保服务质量、故障响应、重大服务差错、服务态度评价等进行维保服务综合评分：</w:t>
      </w:r>
    </w:p>
    <w:tbl>
      <w:tblPr>
        <w:tblStyle w:val="15"/>
        <w:tblW w:w="10064"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260"/>
        <w:gridCol w:w="892"/>
        <w:gridCol w:w="3687"/>
        <w:gridCol w:w="3428"/>
      </w:tblGrid>
      <w:tr w14:paraId="3872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14:paraId="1EE531A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260" w:type="dxa"/>
            <w:noWrap w:val="0"/>
            <w:vAlign w:val="center"/>
          </w:tcPr>
          <w:p w14:paraId="751415D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考核项目</w:t>
            </w:r>
          </w:p>
        </w:tc>
        <w:tc>
          <w:tcPr>
            <w:tcW w:w="892" w:type="dxa"/>
            <w:noWrap w:val="0"/>
            <w:vAlign w:val="center"/>
          </w:tcPr>
          <w:p w14:paraId="69FDC13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权重分值</w:t>
            </w:r>
          </w:p>
        </w:tc>
        <w:tc>
          <w:tcPr>
            <w:tcW w:w="3687" w:type="dxa"/>
            <w:noWrap w:val="0"/>
            <w:vAlign w:val="center"/>
          </w:tcPr>
          <w:p w14:paraId="5652247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考核办法</w:t>
            </w:r>
          </w:p>
        </w:tc>
        <w:tc>
          <w:tcPr>
            <w:tcW w:w="3428" w:type="dxa"/>
            <w:noWrap w:val="0"/>
            <w:vAlign w:val="center"/>
          </w:tcPr>
          <w:p w14:paraId="499ECFC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备注</w:t>
            </w:r>
          </w:p>
        </w:tc>
      </w:tr>
      <w:tr w14:paraId="6538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7" w:type="dxa"/>
            <w:noWrap w:val="0"/>
            <w:vAlign w:val="center"/>
          </w:tcPr>
          <w:p w14:paraId="08716BE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1</w:t>
            </w:r>
          </w:p>
        </w:tc>
        <w:tc>
          <w:tcPr>
            <w:tcW w:w="1260" w:type="dxa"/>
            <w:noWrap w:val="0"/>
            <w:vAlign w:val="center"/>
          </w:tcPr>
          <w:p w14:paraId="6A4B552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lang w:eastAsia="zh-CN"/>
              </w:rPr>
              <w:t>维保质量</w:t>
            </w:r>
          </w:p>
        </w:tc>
        <w:tc>
          <w:tcPr>
            <w:tcW w:w="892" w:type="dxa"/>
            <w:noWrap w:val="0"/>
            <w:vAlign w:val="center"/>
          </w:tcPr>
          <w:p w14:paraId="2AEA818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40分</w:t>
            </w:r>
          </w:p>
        </w:tc>
        <w:tc>
          <w:tcPr>
            <w:tcW w:w="3687" w:type="dxa"/>
            <w:noWrap w:val="0"/>
            <w:vAlign w:val="center"/>
          </w:tcPr>
          <w:p w14:paraId="0639F2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eastAsia="zh-CN"/>
              </w:rPr>
              <w:t>维保漏项扣</w:t>
            </w:r>
            <w:r>
              <w:rPr>
                <w:rFonts w:hint="eastAsia" w:ascii="仿宋" w:hAnsi="仿宋" w:eastAsia="仿宋" w:cs="仿宋"/>
                <w:color w:val="auto"/>
                <w:sz w:val="24"/>
                <w:szCs w:val="24"/>
                <w:highlight w:val="none"/>
                <w:lang w:val="en-US" w:eastAsia="zh-CN"/>
              </w:rPr>
              <w:t>5分/次，未按维保频率要求维保扣5分/次，</w:t>
            </w:r>
            <w:r>
              <w:rPr>
                <w:rFonts w:hint="eastAsia" w:ascii="仿宋" w:hAnsi="仿宋" w:eastAsia="仿宋" w:cs="仿宋"/>
                <w:color w:val="auto"/>
                <w:sz w:val="24"/>
                <w:szCs w:val="24"/>
                <w:highlight w:val="none"/>
                <w:vertAlign w:val="baseline"/>
                <w:lang w:val="en-US" w:eastAsia="zh-CN"/>
              </w:rPr>
              <w:t>最高扣40分。</w:t>
            </w:r>
          </w:p>
        </w:tc>
        <w:tc>
          <w:tcPr>
            <w:tcW w:w="3428" w:type="dxa"/>
            <w:noWrap w:val="0"/>
            <w:vAlign w:val="center"/>
          </w:tcPr>
          <w:p w14:paraId="5517D25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二、技术要求</w:t>
            </w:r>
            <w:r>
              <w:rPr>
                <w:rFonts w:hint="eastAsia" w:ascii="仿宋" w:hAnsi="仿宋" w:eastAsia="仿宋" w:cs="仿宋"/>
                <w:color w:val="auto"/>
                <w:sz w:val="24"/>
                <w:szCs w:val="24"/>
                <w:highlight w:val="none"/>
              </w:rPr>
              <w:t>”中“维保明细表”</w:t>
            </w:r>
            <w:r>
              <w:rPr>
                <w:rFonts w:hint="eastAsia" w:ascii="仿宋" w:hAnsi="仿宋" w:eastAsia="仿宋" w:cs="仿宋"/>
                <w:color w:val="auto"/>
                <w:sz w:val="24"/>
                <w:szCs w:val="24"/>
                <w:highlight w:val="none"/>
                <w:lang w:eastAsia="zh-CN"/>
              </w:rPr>
              <w:t>内容</w:t>
            </w:r>
            <w:r>
              <w:rPr>
                <w:rFonts w:hint="eastAsia" w:ascii="仿宋" w:hAnsi="仿宋" w:eastAsia="仿宋" w:cs="仿宋"/>
                <w:color w:val="auto"/>
                <w:sz w:val="24"/>
                <w:szCs w:val="24"/>
                <w:highlight w:val="none"/>
                <w:lang w:val="en-US" w:eastAsia="zh-CN"/>
              </w:rPr>
              <w:t>逐项考核</w:t>
            </w:r>
          </w:p>
        </w:tc>
      </w:tr>
      <w:tr w14:paraId="32BE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7" w:type="dxa"/>
            <w:noWrap w:val="0"/>
            <w:vAlign w:val="center"/>
          </w:tcPr>
          <w:p w14:paraId="678A694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260" w:type="dxa"/>
            <w:noWrap w:val="0"/>
            <w:vAlign w:val="center"/>
          </w:tcPr>
          <w:p w14:paraId="6DA52BB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故障响应</w:t>
            </w:r>
          </w:p>
        </w:tc>
        <w:tc>
          <w:tcPr>
            <w:tcW w:w="892" w:type="dxa"/>
            <w:noWrap w:val="0"/>
            <w:vAlign w:val="center"/>
          </w:tcPr>
          <w:p w14:paraId="1FA729F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30分</w:t>
            </w:r>
          </w:p>
        </w:tc>
        <w:tc>
          <w:tcPr>
            <w:tcW w:w="3687" w:type="dxa"/>
            <w:noWrap w:val="0"/>
            <w:vAlign w:val="center"/>
          </w:tcPr>
          <w:p w14:paraId="3640E98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延迟响应扣5分/次，最高扣30分.</w:t>
            </w:r>
          </w:p>
        </w:tc>
        <w:tc>
          <w:tcPr>
            <w:tcW w:w="3428" w:type="dxa"/>
            <w:noWrap w:val="0"/>
            <w:vAlign w:val="center"/>
          </w:tcPr>
          <w:p w14:paraId="1123CED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二、技术要求</w:t>
            </w:r>
            <w:r>
              <w:rPr>
                <w:rFonts w:hint="eastAsia" w:ascii="仿宋" w:hAnsi="仿宋" w:eastAsia="仿宋" w:cs="仿宋"/>
                <w:color w:val="auto"/>
                <w:sz w:val="24"/>
                <w:szCs w:val="24"/>
                <w:highlight w:val="none"/>
                <w:lang w:val="en-US" w:eastAsia="zh-CN"/>
              </w:rPr>
              <w:t>-服务内容</w:t>
            </w:r>
            <w:r>
              <w:rPr>
                <w:rFonts w:hint="eastAsia" w:ascii="仿宋" w:hAnsi="仿宋" w:eastAsia="仿宋" w:cs="仿宋"/>
                <w:color w:val="auto"/>
                <w:sz w:val="24"/>
                <w:szCs w:val="24"/>
                <w:highlight w:val="none"/>
              </w:rPr>
              <w:t>”中“2、临时性、紧急故障抢修”</w:t>
            </w:r>
            <w:r>
              <w:rPr>
                <w:rFonts w:hint="eastAsia" w:ascii="仿宋" w:hAnsi="仿宋" w:eastAsia="仿宋" w:cs="仿宋"/>
                <w:color w:val="auto"/>
                <w:sz w:val="24"/>
                <w:szCs w:val="24"/>
                <w:highlight w:val="none"/>
                <w:lang w:eastAsia="zh-CN"/>
              </w:rPr>
              <w:t>内容</w:t>
            </w:r>
            <w:r>
              <w:rPr>
                <w:rFonts w:hint="eastAsia" w:ascii="仿宋" w:hAnsi="仿宋" w:eastAsia="仿宋" w:cs="仿宋"/>
                <w:color w:val="auto"/>
                <w:sz w:val="24"/>
                <w:szCs w:val="24"/>
                <w:highlight w:val="none"/>
                <w:lang w:val="en-US" w:eastAsia="zh-CN"/>
              </w:rPr>
              <w:t>逐项考核</w:t>
            </w:r>
          </w:p>
        </w:tc>
      </w:tr>
      <w:tr w14:paraId="6BE4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14:paraId="11C3EAF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val="en-US" w:eastAsia="zh-CN"/>
              </w:rPr>
              <w:t>3</w:t>
            </w:r>
          </w:p>
        </w:tc>
        <w:tc>
          <w:tcPr>
            <w:tcW w:w="1260" w:type="dxa"/>
            <w:noWrap w:val="0"/>
            <w:vAlign w:val="center"/>
          </w:tcPr>
          <w:p w14:paraId="02FE5C0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重大</w:t>
            </w:r>
            <w:r>
              <w:rPr>
                <w:rFonts w:hint="eastAsia" w:ascii="仿宋" w:hAnsi="仿宋" w:eastAsia="仿宋" w:cs="仿宋"/>
                <w:color w:val="auto"/>
                <w:sz w:val="24"/>
                <w:szCs w:val="24"/>
                <w:highlight w:val="none"/>
              </w:rPr>
              <w:t>服务</w:t>
            </w:r>
          </w:p>
          <w:p w14:paraId="6848DC4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差错</w:t>
            </w:r>
          </w:p>
        </w:tc>
        <w:tc>
          <w:tcPr>
            <w:tcW w:w="892" w:type="dxa"/>
            <w:noWrap w:val="0"/>
            <w:vAlign w:val="center"/>
          </w:tcPr>
          <w:p w14:paraId="4154520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20分</w:t>
            </w:r>
          </w:p>
        </w:tc>
        <w:tc>
          <w:tcPr>
            <w:tcW w:w="3687" w:type="dxa"/>
            <w:noWrap w:val="0"/>
            <w:vAlign w:val="center"/>
          </w:tcPr>
          <w:p w14:paraId="23F133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无重大差错得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分，有重大差错，</w:t>
            </w:r>
            <w:r>
              <w:rPr>
                <w:rFonts w:hint="eastAsia" w:ascii="仿宋" w:hAnsi="仿宋" w:eastAsia="仿宋" w:cs="仿宋"/>
                <w:color w:val="auto"/>
                <w:sz w:val="24"/>
                <w:szCs w:val="24"/>
                <w:highlight w:val="none"/>
                <w:lang w:val="en-US" w:eastAsia="zh-CN"/>
              </w:rPr>
              <w:t>扣10分/次，最高扣20分。</w:t>
            </w:r>
          </w:p>
        </w:tc>
        <w:tc>
          <w:tcPr>
            <w:tcW w:w="3428" w:type="dxa"/>
            <w:noWrap w:val="0"/>
            <w:vAlign w:val="center"/>
          </w:tcPr>
          <w:p w14:paraId="65DF781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eastAsia="zh-CN"/>
              </w:rPr>
              <w:t>维保</w:t>
            </w:r>
            <w:r>
              <w:rPr>
                <w:rFonts w:hint="eastAsia" w:ascii="仿宋" w:hAnsi="仿宋" w:eastAsia="仿宋" w:cs="仿宋"/>
                <w:color w:val="auto"/>
                <w:sz w:val="24"/>
                <w:szCs w:val="24"/>
                <w:highlight w:val="none"/>
              </w:rPr>
              <w:t>服务期内有无重大差错（对</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造成不良影响）存在</w:t>
            </w:r>
          </w:p>
        </w:tc>
      </w:tr>
      <w:tr w14:paraId="4B55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14:paraId="5E2504A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val="en-US" w:eastAsia="zh-CN"/>
              </w:rPr>
              <w:t>4</w:t>
            </w:r>
          </w:p>
        </w:tc>
        <w:tc>
          <w:tcPr>
            <w:tcW w:w="1260" w:type="dxa"/>
            <w:noWrap w:val="0"/>
            <w:vAlign w:val="center"/>
          </w:tcPr>
          <w:p w14:paraId="7885CFF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服务态度评价</w:t>
            </w:r>
          </w:p>
        </w:tc>
        <w:tc>
          <w:tcPr>
            <w:tcW w:w="892" w:type="dxa"/>
            <w:noWrap w:val="0"/>
            <w:vAlign w:val="center"/>
          </w:tcPr>
          <w:p w14:paraId="45342EF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10分</w:t>
            </w:r>
          </w:p>
        </w:tc>
        <w:tc>
          <w:tcPr>
            <w:tcW w:w="3687" w:type="dxa"/>
            <w:noWrap w:val="0"/>
            <w:vAlign w:val="center"/>
          </w:tcPr>
          <w:p w14:paraId="5833E0E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lang w:val="en-US" w:eastAsia="zh-CN"/>
              </w:rPr>
              <w:t>非常满意得10分，满意得8分，一般得5分，不满意不得分。</w:t>
            </w:r>
          </w:p>
        </w:tc>
        <w:tc>
          <w:tcPr>
            <w:tcW w:w="3428" w:type="dxa"/>
            <w:noWrap w:val="0"/>
            <w:vAlign w:val="center"/>
          </w:tcPr>
          <w:p w14:paraId="3D5EBB3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采购人对成交供应商的服务态度进行评价</w:t>
            </w:r>
          </w:p>
        </w:tc>
      </w:tr>
      <w:tr w14:paraId="7566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14:paraId="2DBD1A1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合计</w:t>
            </w:r>
          </w:p>
        </w:tc>
        <w:tc>
          <w:tcPr>
            <w:tcW w:w="1260" w:type="dxa"/>
            <w:noWrap w:val="0"/>
            <w:vAlign w:val="center"/>
          </w:tcPr>
          <w:p w14:paraId="77FAC6A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p>
        </w:tc>
        <w:tc>
          <w:tcPr>
            <w:tcW w:w="892" w:type="dxa"/>
            <w:noWrap w:val="0"/>
            <w:vAlign w:val="center"/>
          </w:tcPr>
          <w:p w14:paraId="5151F74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100分</w:t>
            </w:r>
          </w:p>
        </w:tc>
        <w:tc>
          <w:tcPr>
            <w:tcW w:w="3687" w:type="dxa"/>
            <w:noWrap w:val="0"/>
            <w:vAlign w:val="center"/>
          </w:tcPr>
          <w:p w14:paraId="510AB13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p>
        </w:tc>
        <w:tc>
          <w:tcPr>
            <w:tcW w:w="3428" w:type="dxa"/>
            <w:noWrap w:val="0"/>
            <w:vAlign w:val="center"/>
          </w:tcPr>
          <w:p w14:paraId="67CCFD0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p>
        </w:tc>
      </w:tr>
    </w:tbl>
    <w:p w14:paraId="03BA15E7">
      <w:pPr>
        <w:rPr>
          <w:rFonts w:hint="eastAsia"/>
          <w:highlight w:val="none"/>
          <w:lang w:val="en-US" w:eastAsia="zh-CN"/>
        </w:rPr>
      </w:pPr>
    </w:p>
    <w:p w14:paraId="00D6E94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考核结果运用：</w:t>
      </w:r>
    </w:p>
    <w:p w14:paraId="53E8D5C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1、维保供应商当期综合考核得分达到90分及以上，采购人全额支付当期维保费用；</w:t>
      </w:r>
    </w:p>
    <w:p w14:paraId="3E914CC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2、以90分为基准，当期综合考核得分89-80分，每差一分扣罚1000元；</w:t>
      </w:r>
    </w:p>
    <w:p w14:paraId="3A8B4FE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3、以90分为基准，当期综合考核得分79-70分，每差一分扣罚1500元；</w:t>
      </w:r>
    </w:p>
    <w:p w14:paraId="57EE967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4、以90分为基准，当期综合考核得分70分以下的，每差一分扣罚2000元；</w:t>
      </w:r>
    </w:p>
    <w:p w14:paraId="24DAFDE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5、</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如合同年度内累计2次综合考核得分70分以下的，</w:t>
      </w:r>
      <w:r>
        <w:rPr>
          <w:rFonts w:hint="eastAsia" w:ascii="方正仿宋_GBK" w:hAnsi="方正仿宋_GBK" w:eastAsia="方正仿宋_GBK" w:cs="方正仿宋_GBK"/>
          <w:b w:val="0"/>
          <w:bCs w:val="0"/>
          <w:color w:val="auto"/>
          <w:kern w:val="0"/>
          <w:sz w:val="32"/>
          <w:szCs w:val="32"/>
          <w:highlight w:val="none"/>
          <w:lang w:val="en-US" w:eastAsia="zh-CN"/>
        </w:rPr>
        <w:t>采购人有权无条件终止合同，供应商应按合同要求办理移交、退场手续。</w:t>
      </w:r>
    </w:p>
    <w:p w14:paraId="2522D5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（六）付款方式</w:t>
      </w:r>
    </w:p>
    <w:p w14:paraId="1513EDB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验收合格后据实结算，付款时供应商提供发票、验收记录等。</w:t>
      </w:r>
    </w:p>
    <w:p w14:paraId="00E576C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（七）踏勘现场</w:t>
      </w:r>
    </w:p>
    <w:p w14:paraId="21EE3F5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采购人不组织现场踏勘，供应商自行现场踏勘充分了解项目位置、运行情况、周边环境、装卸限制及任何其他足以影响报价的情况，任何因忽视或误解项目情况而导致的服务不达标，供应商自行承担相关责任。踏勘现场时发生的安全责任事故和相关费用由供应商自行承担责任，项目实施时不得影响周边居民的正常生活。</w:t>
      </w:r>
    </w:p>
    <w:p w14:paraId="3981A8F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（八）配套服务</w:t>
      </w:r>
    </w:p>
    <w:p w14:paraId="2ADEAA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b w:val="0"/>
          <w:bCs w:val="0"/>
          <w:color w:val="000000" w:themeColor="text1"/>
          <w:kern w:val="2"/>
          <w:sz w:val="32"/>
          <w:szCs w:val="32"/>
          <w:highlight w:val="none"/>
          <w:lang w:val="en-US" w:eastAsia="zh-CN" w:bidi="zh-CN"/>
          <w14:textFill>
            <w14:solidFill>
              <w14:schemeClr w14:val="tx1"/>
            </w14:solidFill>
          </w14:textFill>
        </w:rPr>
        <w:t>（1）培训要求</w:t>
      </w:r>
      <w:r>
        <w:rPr>
          <w:rFonts w:hint="eastAsia" w:ascii="方正仿宋_GBK" w:hAnsi="方正仿宋_GBK" w:eastAsia="方正仿宋_GBK" w:cs="方正仿宋_GBK"/>
          <w:color w:val="auto"/>
          <w:kern w:val="2"/>
          <w:sz w:val="32"/>
          <w:szCs w:val="32"/>
          <w:highlight w:val="none"/>
          <w:lang w:val="en-US" w:eastAsia="zh-CN" w:bidi="zh-CN"/>
        </w:rPr>
        <w:t>：供应商应每年至少开展培训1次，</w:t>
      </w:r>
      <w:r>
        <w:rPr>
          <w:rFonts w:hint="eastAsia" w:ascii="方正仿宋_GBK" w:hAnsi="方正仿宋_GBK" w:eastAsia="方正仿宋_GBK" w:cs="方正仿宋_GBK"/>
          <w:color w:val="auto"/>
          <w:kern w:val="0"/>
          <w:sz w:val="32"/>
          <w:szCs w:val="32"/>
          <w:highlight w:val="none"/>
          <w:lang w:val="en-US" w:eastAsia="zh-CN"/>
        </w:rPr>
        <w:t>具体使用人</w:t>
      </w:r>
      <w:r>
        <w:rPr>
          <w:rFonts w:hint="eastAsia" w:ascii="方正仿宋_GBK" w:hAnsi="方正仿宋_GBK" w:eastAsia="方正仿宋_GBK" w:cs="方正仿宋_GBK"/>
          <w:color w:val="auto"/>
          <w:kern w:val="2"/>
          <w:sz w:val="32"/>
          <w:szCs w:val="32"/>
          <w:highlight w:val="none"/>
          <w:lang w:val="en-US" w:eastAsia="zh-CN" w:bidi="zh-CN"/>
        </w:rPr>
        <w:t>应</w:t>
      </w:r>
      <w:r>
        <w:rPr>
          <w:rFonts w:hint="default" w:ascii="方正仿宋_GBK" w:hAnsi="方正仿宋_GBK" w:eastAsia="方正仿宋_GBK" w:cs="方正仿宋_GBK"/>
          <w:color w:val="auto"/>
          <w:kern w:val="2"/>
          <w:sz w:val="32"/>
          <w:szCs w:val="32"/>
          <w:highlight w:val="none"/>
          <w:lang w:val="en-US" w:eastAsia="zh-CN" w:bidi="zh-CN"/>
        </w:rPr>
        <w:t>会</w:t>
      </w:r>
      <w:r>
        <w:rPr>
          <w:rFonts w:hint="eastAsia" w:ascii="方正仿宋_GBK" w:hAnsi="方正仿宋_GBK" w:eastAsia="方正仿宋_GBK" w:cs="方正仿宋_GBK"/>
          <w:color w:val="auto"/>
          <w:kern w:val="2"/>
          <w:sz w:val="32"/>
          <w:szCs w:val="32"/>
          <w:highlight w:val="none"/>
          <w:lang w:val="en-US" w:eastAsia="zh-CN" w:bidi="zh-CN"/>
        </w:rPr>
        <w:t>操作</w:t>
      </w:r>
      <w:r>
        <w:rPr>
          <w:rFonts w:hint="default" w:ascii="方正仿宋_GBK" w:hAnsi="方正仿宋_GBK" w:eastAsia="方正仿宋_GBK" w:cs="方正仿宋_GBK"/>
          <w:color w:val="auto"/>
          <w:kern w:val="2"/>
          <w:sz w:val="32"/>
          <w:szCs w:val="32"/>
          <w:highlight w:val="none"/>
          <w:lang w:val="en-US" w:eastAsia="zh-CN" w:bidi="zh-CN"/>
        </w:rPr>
        <w:t>。</w:t>
      </w:r>
    </w:p>
    <w:p w14:paraId="1211CA8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（九）履约保证金</w:t>
      </w:r>
    </w:p>
    <w:p w14:paraId="086D6C4B">
      <w:pPr>
        <w:pStyle w:val="5"/>
        <w:keepNext w:val="0"/>
        <w:keepLines w:val="0"/>
        <w:pageBreakBefore w:val="0"/>
        <w:widowControl w:val="0"/>
        <w:kinsoku/>
        <w:wordWrap/>
        <w:overflowPunct/>
        <w:topLinePunct w:val="0"/>
        <w:autoSpaceDE/>
        <w:autoSpaceDN/>
        <w:bidi w:val="0"/>
        <w:spacing w:line="440" w:lineRule="exact"/>
        <w:ind w:left="0" w:leftChars="0" w:firstLine="560" w:firstLineChars="175"/>
        <w:textAlignment w:val="auto"/>
        <w:outlineLvl w:val="9"/>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sz w:val="32"/>
          <w:szCs w:val="32"/>
          <w:highlight w:val="none"/>
          <w:lang w:val="en-US" w:eastAsia="zh-CN"/>
        </w:rPr>
        <w:t>合同签订前，成交供应商向采购人缴纳项目履约保证金（</w:t>
      </w:r>
      <w:r>
        <w:rPr>
          <w:rFonts w:hint="eastAsia" w:ascii="方正仿宋_GBK" w:hAnsi="方正仿宋_GBK" w:eastAsia="方正仿宋_GBK" w:cs="方正仿宋_GBK"/>
          <w:color w:val="auto"/>
          <w:sz w:val="32"/>
          <w:szCs w:val="32"/>
          <w:highlight w:val="none"/>
          <w:lang w:val="en-US" w:eastAsia="zh-CN"/>
        </w:rPr>
        <w:t>为项目成交金额的10%</w:t>
      </w:r>
      <w:r>
        <w:rPr>
          <w:rFonts w:hint="eastAsia" w:ascii="方正仿宋_GBK" w:hAnsi="方正仿宋_GBK" w:eastAsia="方正仿宋_GBK" w:cs="方正仿宋_GBK"/>
          <w:color w:val="auto"/>
          <w:sz w:val="32"/>
          <w:szCs w:val="32"/>
          <w:highlight w:val="none"/>
          <w:lang w:val="en-US" w:eastAsia="zh-CN"/>
        </w:rPr>
        <w:t>，形式可为现金、支票、汇款、银行保函等）。履约保障金将用于保障合同期限内服务的及时性和完整性、保障服务质量（服务质量争议鉴定费用将优先从履约保证金中垫付）、配套服务、供应商履约期间廉洁自律、围标串标追责和其他违约时追责。供应商无上述行为，</w:t>
      </w:r>
      <w:r>
        <w:rPr>
          <w:rFonts w:hint="eastAsia" w:ascii="方正仿宋_GBK" w:hAnsi="方正仿宋_GBK" w:eastAsia="方正仿宋_GBK" w:cs="方正仿宋_GBK"/>
          <w:color w:val="auto"/>
          <w:sz w:val="32"/>
          <w:szCs w:val="32"/>
          <w:highlight w:val="none"/>
          <w:lang w:val="en-US" w:eastAsia="zh-CN"/>
        </w:rPr>
        <w:t>合同完全履约完毕后将一次性无息退还</w:t>
      </w:r>
      <w:r>
        <w:rPr>
          <w:rFonts w:hint="eastAsia" w:ascii="方正仿宋_GBK" w:hAnsi="方正仿宋_GBK" w:eastAsia="方正仿宋_GBK" w:cs="方正仿宋_GBK"/>
          <w:color w:val="auto"/>
          <w:sz w:val="32"/>
          <w:szCs w:val="32"/>
          <w:highlight w:val="none"/>
          <w:lang w:val="en-US" w:eastAsia="zh-CN"/>
        </w:rPr>
        <w:t>。如有上述行为除扣除履约保证金外，同时纳入采购人供应商不良执业记录进行管理。</w:t>
      </w:r>
    </w:p>
    <w:p w14:paraId="29D16ED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（十）违约责任</w:t>
      </w:r>
    </w:p>
    <w:p w14:paraId="1A81E1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供应商未按采购人要求时限提供服务，每延长一日供应商应承担1000元违约金，超过20日，采购人有权单方面解除合同，</w:t>
      </w:r>
      <w:r>
        <w:rPr>
          <w:rFonts w:hint="eastAsia" w:ascii="方正仿宋_GBK" w:hAnsi="方正仿宋_GBK" w:eastAsia="方正仿宋_GBK" w:cs="方正仿宋_GBK"/>
          <w:color w:val="auto"/>
          <w:kern w:val="0"/>
          <w:sz w:val="32"/>
          <w:szCs w:val="32"/>
          <w:highlight w:val="none"/>
          <w:lang w:val="en-US" w:eastAsia="zh-CN"/>
        </w:rPr>
        <w:t>并要求供应商承担合同总额30%的违约金</w:t>
      </w:r>
      <w:r>
        <w:rPr>
          <w:rFonts w:hint="eastAsia" w:ascii="方正仿宋_GBK" w:hAnsi="方正仿宋_GBK" w:eastAsia="方正仿宋_GBK" w:cs="方正仿宋_GBK"/>
          <w:color w:val="auto"/>
          <w:sz w:val="32"/>
          <w:szCs w:val="32"/>
          <w:highlight w:val="none"/>
          <w:lang w:val="en-US" w:eastAsia="zh-CN"/>
        </w:rPr>
        <w:t>；项目验收不合格或使用中发现服务质量缺陷，采购人有权要求供应商整改，整改期限为10日，整改期限届满仍未完成的供应商每日支付合同总金额千分之三的违约金，超过20日未能完成整改，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并要求供应商承担合同总额30%的违约金，已经付款的供应商应全款退还采购人已经支付的款项</w:t>
      </w:r>
      <w:r>
        <w:rPr>
          <w:rFonts w:hint="eastAsia" w:ascii="方正仿宋_GBK" w:hAnsi="方正仿宋_GBK" w:eastAsia="方正仿宋_GBK" w:cs="方正仿宋_GBK"/>
          <w:color w:val="auto"/>
          <w:sz w:val="32"/>
          <w:szCs w:val="32"/>
          <w:highlight w:val="none"/>
          <w:lang w:val="en-US" w:eastAsia="zh-CN"/>
        </w:rPr>
        <w:t>；供应商服务引起的纠纷事故，每次承担2000元违约金，同时承担相应赔偿责任。维保服务弄虚作假，发现一次供应商承担5000元违约金。</w:t>
      </w:r>
    </w:p>
    <w:p w14:paraId="5310BE8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供应商及其服务发生泄漏采购人数据的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9CAFFA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因供应商及其提供的服务原因引发纠纷、造成</w:t>
      </w:r>
      <w:r>
        <w:rPr>
          <w:rFonts w:hint="eastAsia" w:ascii="方正仿宋_GBK" w:hAnsi="方正仿宋_GBK" w:eastAsia="方正仿宋_GBK" w:cs="方正仿宋_GBK"/>
          <w:color w:val="auto"/>
          <w:sz w:val="32"/>
          <w:szCs w:val="32"/>
          <w:highlight w:val="none"/>
          <w:lang w:val="en-US" w:eastAsia="zh-CN"/>
        </w:rPr>
        <w:t xml:space="preserve">采购人损失、受到处罚的（如供应商拒绝履约、在提供服务过程中损害采购人利益、供应商违纪违法行为、供应商提供服务导致安全问题等情形），应赔偿对采购人造成的直接和间接损失全额损失及承担相应法律责任。合同履行期间发生争议，协商无果由重庆市璧山区人民法院裁决。 </w:t>
      </w:r>
    </w:p>
    <w:p w14:paraId="1742740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（十一）合同终止情形</w:t>
      </w:r>
    </w:p>
    <w:p w14:paraId="3C1E8EE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44FB887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（十二）中选标准</w:t>
      </w:r>
    </w:p>
    <w:p w14:paraId="4E2280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52309915">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（十三）其他要求</w:t>
      </w:r>
    </w:p>
    <w:p w14:paraId="4788EEA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服务或无正当理由拒绝履行协议等严重违法失信行为的；⑧法律、法规、规章规定的其他情形。</w:t>
      </w:r>
      <w:bookmarkStart w:id="7" w:name="_GoBack"/>
      <w:bookmarkEnd w:id="7"/>
    </w:p>
    <w:p w14:paraId="0466BA3E">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10DA03AE">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45C3CD29">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4EA0263E">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76A94B1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1A26DAE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6FB07FD0">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1064A5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3D71868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3520D3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17718A8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030C8E3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4FCACB5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1401F3D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11.维保服务方案</w:t>
      </w:r>
    </w:p>
    <w:p w14:paraId="7BF12245">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3220A059">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13.投标档案袋密封要求</w:t>
      </w:r>
    </w:p>
    <w:p w14:paraId="014F8510">
      <w:pPr>
        <w:rPr>
          <w:rFonts w:hint="eastAsia"/>
          <w:highlight w:val="none"/>
          <w:lang w:val="en-US" w:eastAsia="zh-CN"/>
        </w:rPr>
      </w:pPr>
    </w:p>
    <w:p w14:paraId="01728FCD">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1F42BA82">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04B78AEE">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62E4E04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297C949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p>
    <w:p w14:paraId="5D02B2C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BAF80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88F661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A4F9E7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D937C0C">
      <w:pPr>
        <w:pStyle w:val="10"/>
        <w:ind w:firstLine="320" w:firstLineChars="100"/>
        <w:rPr>
          <w:rFonts w:hint="eastAsia"/>
          <w:highlight w:val="none"/>
        </w:rPr>
      </w:pPr>
      <w:r>
        <w:rPr>
          <w:rFonts w:hint="eastAsia" w:ascii="方正仿宋_GBK" w:hAnsi="方正仿宋_GBK" w:eastAsia="方正仿宋_GBK" w:cs="方正仿宋_GBK"/>
          <w:color w:val="auto"/>
          <w:kern w:val="2"/>
          <w:sz w:val="32"/>
          <w:szCs w:val="32"/>
          <w:highlight w:val="none"/>
          <w:lang w:val="en-US" w:eastAsia="zh-CN" w:bidi="ar-SA"/>
        </w:rPr>
        <w:t>6. 法律、行政法规规定的其他条件。</w:t>
      </w:r>
    </w:p>
    <w:p w14:paraId="596E6D7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274DBE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1.提供2024年至今2份类似项目合同。</w:t>
      </w:r>
    </w:p>
    <w:p w14:paraId="2FCCD0A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2.按照法律法规相关规定。</w:t>
      </w:r>
    </w:p>
    <w:p w14:paraId="785C8F49">
      <w:pPr>
        <w:jc w:val="left"/>
        <w:rPr>
          <w:rFonts w:hint="eastAsia" w:ascii="微软雅黑" w:hAnsi="微软雅黑" w:eastAsia="微软雅黑" w:cs="方正小标宋_GBK"/>
          <w:b/>
          <w:bCs/>
          <w:sz w:val="32"/>
          <w:szCs w:val="32"/>
          <w:highlight w:val="none"/>
        </w:rPr>
      </w:pPr>
    </w:p>
    <w:p w14:paraId="1557DA95">
      <w:pPr>
        <w:jc w:val="left"/>
        <w:rPr>
          <w:rFonts w:hint="eastAsia" w:ascii="微软雅黑" w:hAnsi="微软雅黑" w:eastAsia="微软雅黑" w:cs="方正小标宋_GBK"/>
          <w:b/>
          <w:bCs/>
          <w:sz w:val="32"/>
          <w:szCs w:val="32"/>
          <w:highlight w:val="none"/>
        </w:rPr>
      </w:pPr>
    </w:p>
    <w:p w14:paraId="359619D6">
      <w:pPr>
        <w:jc w:val="left"/>
        <w:rPr>
          <w:rFonts w:hint="eastAsia" w:ascii="微软雅黑" w:hAnsi="微软雅黑" w:eastAsia="微软雅黑" w:cs="方正小标宋_GBK"/>
          <w:b/>
          <w:bCs/>
          <w:sz w:val="32"/>
          <w:szCs w:val="32"/>
          <w:highlight w:val="none"/>
        </w:rPr>
      </w:pPr>
    </w:p>
    <w:p w14:paraId="5BF34804">
      <w:pPr>
        <w:jc w:val="left"/>
        <w:rPr>
          <w:rFonts w:hint="eastAsia" w:ascii="微软雅黑" w:hAnsi="微软雅黑" w:eastAsia="微软雅黑" w:cs="方正小标宋_GBK"/>
          <w:b/>
          <w:bCs/>
          <w:sz w:val="32"/>
          <w:szCs w:val="32"/>
          <w:highlight w:val="none"/>
        </w:rPr>
      </w:pPr>
    </w:p>
    <w:p w14:paraId="01AF6409">
      <w:pPr>
        <w:jc w:val="left"/>
        <w:rPr>
          <w:rFonts w:hint="eastAsia" w:ascii="微软雅黑" w:hAnsi="微软雅黑" w:eastAsia="微软雅黑" w:cs="方正小标宋_GBK"/>
          <w:b/>
          <w:bCs/>
          <w:sz w:val="32"/>
          <w:szCs w:val="32"/>
          <w:highlight w:val="none"/>
        </w:rPr>
      </w:pPr>
    </w:p>
    <w:p w14:paraId="20E1DC69">
      <w:pPr>
        <w:jc w:val="left"/>
        <w:rPr>
          <w:rFonts w:hint="eastAsia" w:ascii="微软雅黑" w:hAnsi="微软雅黑" w:eastAsia="微软雅黑" w:cs="方正小标宋_GBK"/>
          <w:b/>
          <w:bCs/>
          <w:sz w:val="32"/>
          <w:szCs w:val="32"/>
          <w:highlight w:val="none"/>
        </w:rPr>
      </w:pPr>
    </w:p>
    <w:p w14:paraId="6D205272">
      <w:pPr>
        <w:jc w:val="left"/>
        <w:rPr>
          <w:rFonts w:hint="eastAsia" w:ascii="微软雅黑" w:hAnsi="微软雅黑" w:eastAsia="微软雅黑" w:cs="方正小标宋_GBK"/>
          <w:b/>
          <w:bCs/>
          <w:sz w:val="32"/>
          <w:szCs w:val="32"/>
          <w:highlight w:val="none"/>
        </w:rPr>
      </w:pPr>
    </w:p>
    <w:p w14:paraId="010E3731">
      <w:pPr>
        <w:jc w:val="left"/>
        <w:rPr>
          <w:rFonts w:hint="eastAsia" w:ascii="微软雅黑" w:hAnsi="微软雅黑" w:eastAsia="微软雅黑" w:cs="方正小标宋_GBK"/>
          <w:b/>
          <w:bCs/>
          <w:sz w:val="32"/>
          <w:szCs w:val="32"/>
          <w:highlight w:val="none"/>
        </w:rPr>
      </w:pPr>
    </w:p>
    <w:p w14:paraId="6EB3FBA6">
      <w:pPr>
        <w:jc w:val="left"/>
        <w:rPr>
          <w:rFonts w:hint="eastAsia" w:ascii="微软雅黑" w:hAnsi="微软雅黑" w:eastAsia="微软雅黑" w:cs="方正小标宋_GBK"/>
          <w:b/>
          <w:bCs/>
          <w:sz w:val="32"/>
          <w:szCs w:val="32"/>
          <w:highlight w:val="none"/>
        </w:rPr>
      </w:pPr>
    </w:p>
    <w:p w14:paraId="29FEF763">
      <w:pPr>
        <w:jc w:val="left"/>
        <w:rPr>
          <w:rFonts w:hint="eastAsia" w:ascii="微软雅黑" w:hAnsi="微软雅黑" w:eastAsia="微软雅黑" w:cs="方正小标宋_GBK"/>
          <w:b/>
          <w:bCs/>
          <w:sz w:val="32"/>
          <w:szCs w:val="32"/>
          <w:highlight w:val="none"/>
        </w:rPr>
      </w:pPr>
    </w:p>
    <w:p w14:paraId="7D2BA2F0">
      <w:pPr>
        <w:jc w:val="left"/>
        <w:rPr>
          <w:rFonts w:hint="eastAsia" w:ascii="微软雅黑" w:hAnsi="微软雅黑" w:eastAsia="微软雅黑" w:cs="方正小标宋_GBK"/>
          <w:b/>
          <w:bCs/>
          <w:sz w:val="32"/>
          <w:szCs w:val="32"/>
          <w:highlight w:val="none"/>
        </w:rPr>
      </w:pPr>
    </w:p>
    <w:p w14:paraId="7AA95327">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1DBA31B2">
      <w:pPr>
        <w:jc w:val="center"/>
        <w:rPr>
          <w:rFonts w:ascii="方正小标宋_GBK" w:hAnsi="方正小标宋_GBK" w:eastAsia="方正小标宋_GBK" w:cs="方正小标宋_GBK"/>
          <w:sz w:val="40"/>
          <w:szCs w:val="40"/>
          <w:highlight w:val="none"/>
        </w:rPr>
      </w:pPr>
    </w:p>
    <w:p w14:paraId="363B7F46">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018AAE8F">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2911E578">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47843854">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619D682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38C32F0F">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BADE42C">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20F8C6E8">
      <w:pPr>
        <w:ind w:firstLine="600" w:firstLineChars="200"/>
        <w:rPr>
          <w:rFonts w:ascii="微软雅黑" w:hAnsi="微软雅黑" w:eastAsia="微软雅黑" w:cs="微软雅黑"/>
          <w:sz w:val="30"/>
          <w:szCs w:val="30"/>
          <w:highlight w:val="none"/>
        </w:rPr>
      </w:pPr>
    </w:p>
    <w:p w14:paraId="50564CBF">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0E6F1AE8">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650E991D">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7BB9399D">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350884A1">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1C07AD0E">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E7C6FC9">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360C4A0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7ABD96D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780322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0C433E0B">
      <w:pPr>
        <w:spacing w:line="594" w:lineRule="exact"/>
        <w:ind w:firstLine="600" w:firstLineChars="200"/>
        <w:rPr>
          <w:rFonts w:hint="eastAsia" w:ascii="微软雅黑" w:hAnsi="微软雅黑" w:eastAsia="微软雅黑"/>
          <w:sz w:val="30"/>
          <w:szCs w:val="30"/>
          <w:highlight w:val="none"/>
        </w:rPr>
      </w:pPr>
    </w:p>
    <w:p w14:paraId="461080CD">
      <w:pPr>
        <w:spacing w:line="594" w:lineRule="exact"/>
        <w:ind w:firstLine="600" w:firstLineChars="200"/>
        <w:rPr>
          <w:rFonts w:hint="eastAsia" w:ascii="微软雅黑" w:hAnsi="微软雅黑" w:eastAsia="微软雅黑"/>
          <w:sz w:val="30"/>
          <w:szCs w:val="30"/>
          <w:highlight w:val="none"/>
        </w:rPr>
      </w:pPr>
    </w:p>
    <w:p w14:paraId="775DA77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72AF39B5">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B469D3D">
      <w:pPr>
        <w:spacing w:line="594" w:lineRule="exact"/>
        <w:ind w:firstLine="640" w:firstLineChars="200"/>
        <w:rPr>
          <w:rFonts w:hint="eastAsia" w:ascii="方正仿宋_GBK" w:eastAsia="方正仿宋_GBK"/>
          <w:sz w:val="32"/>
          <w:szCs w:val="32"/>
          <w:highlight w:val="none"/>
        </w:rPr>
      </w:pPr>
    </w:p>
    <w:p w14:paraId="34E8D0A8">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13DFBFC2">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747"/>
      <w:bookmarkStart w:id="1" w:name="_Toc128229304"/>
      <w:bookmarkStart w:id="2" w:name="_Toc237057793"/>
      <w:bookmarkStart w:id="3" w:name="_Toc173677399"/>
      <w:bookmarkStart w:id="4" w:name="_Toc156196472"/>
      <w:bookmarkStart w:id="5" w:name="_Toc128014297"/>
      <w:bookmarkStart w:id="6" w:name="_Toc175017344"/>
    </w:p>
    <w:p w14:paraId="3401DD1D">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47FF2646">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49E0E3D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15B4B5B4">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1A2C1494">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25510146">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6CC1D434">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28DD6D2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D39CC69">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7ED71403">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12C73D74">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354DBD3C">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155374E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64D0799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1CF3BCA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7F16FFEE">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5C95858">
      <w:pPr>
        <w:rPr>
          <w:rFonts w:hint="eastAsia" w:ascii="仿宋_GB2312" w:hAnsi="Arial" w:eastAsia="仿宋_GB2312" w:cstheme="minorBidi"/>
          <w:b/>
          <w:color w:val="auto"/>
          <w:kern w:val="2"/>
          <w:sz w:val="28"/>
          <w:szCs w:val="28"/>
          <w:highlight w:val="none"/>
          <w:lang w:val="en-US" w:eastAsia="zh-CN" w:bidi="ar-SA"/>
        </w:rPr>
      </w:pPr>
    </w:p>
    <w:p w14:paraId="2EC83D09">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5EF7A55A">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w:t>
      </w:r>
    </w:p>
    <w:p w14:paraId="463830F3">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7FA9FB8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00E5D6DE">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0716A3C4">
      <w:pPr>
        <w:pStyle w:val="9"/>
        <w:jc w:val="both"/>
        <w:rPr>
          <w:rFonts w:hint="default"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2762B1D4">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0DE98C7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369FD417">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3C5FABA4">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1895E3F7">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0ECC1F9F">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59A6C339">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50A092A1">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02061986">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449FCA8B">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0809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027B3B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740818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B98E6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1E1C09A">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EA162B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86EFBE">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6156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4427407">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1EF4B6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23C7E042">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908E99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599A5FD">
            <w:pPr>
              <w:spacing w:line="594" w:lineRule="exact"/>
              <w:ind w:firstLine="556" w:firstLineChars="200"/>
              <w:rPr>
                <w:rFonts w:hint="eastAsia" w:ascii="方正仿宋_GBK" w:eastAsia="方正仿宋_GBK"/>
                <w:sz w:val="30"/>
                <w:szCs w:val="30"/>
                <w:highlight w:val="none"/>
              </w:rPr>
            </w:pPr>
          </w:p>
        </w:tc>
      </w:tr>
      <w:tr w14:paraId="0B2B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D0DBC4F">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FF3714A">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AC17078">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06318A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56D95C8">
            <w:pPr>
              <w:spacing w:line="594" w:lineRule="exact"/>
              <w:ind w:firstLine="556" w:firstLineChars="200"/>
              <w:rPr>
                <w:rFonts w:hint="eastAsia" w:ascii="方正仿宋_GBK" w:eastAsia="方正仿宋_GBK"/>
                <w:sz w:val="30"/>
                <w:szCs w:val="30"/>
                <w:highlight w:val="none"/>
              </w:rPr>
            </w:pPr>
          </w:p>
        </w:tc>
      </w:tr>
      <w:tr w14:paraId="01A3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DE29D6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6E6076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985B2CB">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BC7280A">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22F2F82">
            <w:pPr>
              <w:spacing w:line="594" w:lineRule="exact"/>
              <w:ind w:firstLine="556" w:firstLineChars="200"/>
              <w:rPr>
                <w:rFonts w:hint="eastAsia" w:ascii="方正仿宋_GBK" w:eastAsia="方正仿宋_GBK"/>
                <w:sz w:val="30"/>
                <w:szCs w:val="30"/>
                <w:highlight w:val="none"/>
              </w:rPr>
            </w:pPr>
          </w:p>
        </w:tc>
      </w:tr>
      <w:tr w14:paraId="4C77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9E81EFB">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1AD2C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E50DE19">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AAB06B9">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E6F1667">
            <w:pPr>
              <w:spacing w:line="594" w:lineRule="exact"/>
              <w:ind w:firstLine="556" w:firstLineChars="200"/>
              <w:rPr>
                <w:rFonts w:hint="eastAsia" w:ascii="方正仿宋_GBK" w:eastAsia="方正仿宋_GBK"/>
                <w:sz w:val="30"/>
                <w:szCs w:val="30"/>
                <w:highlight w:val="none"/>
              </w:rPr>
            </w:pPr>
          </w:p>
        </w:tc>
      </w:tr>
      <w:tr w14:paraId="7ED2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D4773D6">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4A8E8A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80472D0">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AD309D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B1383F1">
            <w:pPr>
              <w:spacing w:line="594" w:lineRule="exact"/>
              <w:ind w:firstLine="556" w:firstLineChars="200"/>
              <w:rPr>
                <w:rFonts w:hint="eastAsia" w:ascii="方正仿宋_GBK" w:eastAsia="方正仿宋_GBK"/>
                <w:sz w:val="30"/>
                <w:szCs w:val="30"/>
                <w:highlight w:val="none"/>
              </w:rPr>
            </w:pPr>
          </w:p>
        </w:tc>
      </w:tr>
      <w:tr w14:paraId="54BB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6DC291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E2DD24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029F02B">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2F48C0C9">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9010A54">
            <w:pPr>
              <w:spacing w:line="594" w:lineRule="exact"/>
              <w:ind w:firstLine="556" w:firstLineChars="200"/>
              <w:rPr>
                <w:rFonts w:hint="eastAsia" w:ascii="方正仿宋_GBK" w:eastAsia="方正仿宋_GBK"/>
                <w:sz w:val="30"/>
                <w:szCs w:val="30"/>
                <w:highlight w:val="none"/>
              </w:rPr>
            </w:pPr>
          </w:p>
        </w:tc>
      </w:tr>
      <w:tr w14:paraId="14B1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6C1FD0C">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3A02BD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3BD9BC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29E1CAD9">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D36DAD">
            <w:pPr>
              <w:spacing w:line="594" w:lineRule="exact"/>
              <w:ind w:firstLine="556" w:firstLineChars="200"/>
              <w:rPr>
                <w:rFonts w:hint="eastAsia" w:ascii="方正仿宋_GBK" w:eastAsia="方正仿宋_GBK"/>
                <w:sz w:val="30"/>
                <w:szCs w:val="30"/>
                <w:highlight w:val="none"/>
              </w:rPr>
            </w:pPr>
          </w:p>
        </w:tc>
      </w:tr>
      <w:tr w14:paraId="2CC7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95B1B14">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205BE55">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A7ACF78">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A0E3E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3A6BD3F">
            <w:pPr>
              <w:spacing w:line="594" w:lineRule="exact"/>
              <w:ind w:firstLine="556" w:firstLineChars="200"/>
              <w:rPr>
                <w:rFonts w:hint="eastAsia" w:ascii="方正仿宋_GBK" w:eastAsia="方正仿宋_GBK"/>
                <w:sz w:val="30"/>
                <w:szCs w:val="30"/>
                <w:highlight w:val="none"/>
              </w:rPr>
            </w:pPr>
          </w:p>
        </w:tc>
      </w:tr>
      <w:tr w14:paraId="5568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D0E034C">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4DD5564">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2E3CE0C4">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8CD1163">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9DD51D4">
            <w:pPr>
              <w:spacing w:line="594" w:lineRule="exact"/>
              <w:ind w:firstLine="556" w:firstLineChars="200"/>
              <w:rPr>
                <w:rFonts w:hint="eastAsia" w:ascii="方正仿宋_GBK" w:eastAsia="方正仿宋_GBK"/>
                <w:sz w:val="30"/>
                <w:szCs w:val="30"/>
                <w:highlight w:val="none"/>
              </w:rPr>
            </w:pPr>
          </w:p>
        </w:tc>
      </w:tr>
      <w:tr w14:paraId="1BB6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911907">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399E471">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E0D79A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23CB1F1">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2C37461">
            <w:pPr>
              <w:spacing w:line="594" w:lineRule="exact"/>
              <w:ind w:firstLine="556" w:firstLineChars="200"/>
              <w:rPr>
                <w:rFonts w:hint="eastAsia" w:ascii="方正仿宋_GBK" w:eastAsia="方正仿宋_GBK"/>
                <w:sz w:val="30"/>
                <w:szCs w:val="30"/>
                <w:highlight w:val="none"/>
              </w:rPr>
            </w:pPr>
          </w:p>
        </w:tc>
      </w:tr>
      <w:tr w14:paraId="2952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ECB10A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483B1C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2BC0870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1ACC4F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4970090">
            <w:pPr>
              <w:spacing w:line="594" w:lineRule="exact"/>
              <w:ind w:firstLine="556" w:firstLineChars="200"/>
              <w:rPr>
                <w:rFonts w:hint="eastAsia" w:ascii="方正仿宋_GBK" w:eastAsia="方正仿宋_GBK"/>
                <w:sz w:val="30"/>
                <w:szCs w:val="30"/>
                <w:highlight w:val="none"/>
              </w:rPr>
            </w:pPr>
          </w:p>
        </w:tc>
      </w:tr>
    </w:tbl>
    <w:p w14:paraId="41D9E13E">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45375A01">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63A3B584">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499901AB">
      <w:pPr>
        <w:spacing w:line="594" w:lineRule="exact"/>
        <w:ind w:firstLine="596" w:firstLineChars="200"/>
        <w:rPr>
          <w:rFonts w:hint="eastAsia" w:ascii="方正仿宋_GBK" w:eastAsia="方正仿宋_GBK"/>
          <w:sz w:val="32"/>
          <w:szCs w:val="32"/>
          <w:highlight w:val="none"/>
        </w:rPr>
      </w:pPr>
    </w:p>
    <w:p w14:paraId="522475E8">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4C5DC4F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73C2E2A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6181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4F7009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87277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3679C193">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FAFA82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71F8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A089737">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4FF02BFA">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33DD0A5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214324C">
            <w:pPr>
              <w:spacing w:line="594" w:lineRule="exact"/>
              <w:ind w:firstLine="556" w:firstLineChars="200"/>
              <w:rPr>
                <w:rFonts w:hint="eastAsia" w:ascii="微软雅黑" w:hAnsi="微软雅黑" w:eastAsia="微软雅黑"/>
                <w:sz w:val="30"/>
                <w:szCs w:val="30"/>
                <w:highlight w:val="none"/>
              </w:rPr>
            </w:pPr>
          </w:p>
        </w:tc>
      </w:tr>
      <w:tr w14:paraId="45E7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C85CB00">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46653E4A">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CCC1585">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5299003">
            <w:pPr>
              <w:spacing w:line="594" w:lineRule="exact"/>
              <w:ind w:firstLine="556" w:firstLineChars="200"/>
              <w:rPr>
                <w:rFonts w:hint="eastAsia" w:ascii="微软雅黑" w:hAnsi="微软雅黑" w:eastAsia="微软雅黑"/>
                <w:sz w:val="30"/>
                <w:szCs w:val="30"/>
                <w:highlight w:val="none"/>
              </w:rPr>
            </w:pPr>
          </w:p>
        </w:tc>
      </w:tr>
      <w:tr w14:paraId="2094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94A9637">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90194ED">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06C3C7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3222B33">
            <w:pPr>
              <w:spacing w:line="594" w:lineRule="exact"/>
              <w:ind w:firstLine="556" w:firstLineChars="200"/>
              <w:rPr>
                <w:rFonts w:hint="eastAsia" w:ascii="微软雅黑" w:hAnsi="微软雅黑" w:eastAsia="微软雅黑"/>
                <w:sz w:val="30"/>
                <w:szCs w:val="30"/>
                <w:highlight w:val="none"/>
              </w:rPr>
            </w:pPr>
          </w:p>
        </w:tc>
      </w:tr>
      <w:tr w14:paraId="5B43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DAE13C0">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DF0DA37">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32877DC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B024DB8">
            <w:pPr>
              <w:spacing w:line="594" w:lineRule="exact"/>
              <w:ind w:firstLine="556" w:firstLineChars="200"/>
              <w:rPr>
                <w:rFonts w:hint="eastAsia" w:ascii="微软雅黑" w:hAnsi="微软雅黑" w:eastAsia="微软雅黑"/>
                <w:sz w:val="30"/>
                <w:szCs w:val="30"/>
                <w:highlight w:val="none"/>
              </w:rPr>
            </w:pPr>
          </w:p>
        </w:tc>
      </w:tr>
      <w:tr w14:paraId="30FA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2024150">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34FA484F">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1C4DCC10">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B01A92D">
            <w:pPr>
              <w:spacing w:line="594" w:lineRule="exact"/>
              <w:ind w:firstLine="556" w:firstLineChars="200"/>
              <w:rPr>
                <w:rFonts w:hint="eastAsia" w:ascii="微软雅黑" w:hAnsi="微软雅黑" w:eastAsia="微软雅黑"/>
                <w:sz w:val="30"/>
                <w:szCs w:val="30"/>
                <w:highlight w:val="none"/>
              </w:rPr>
            </w:pPr>
          </w:p>
        </w:tc>
      </w:tr>
      <w:tr w14:paraId="0DD2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6496561">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41AA2EE6">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172E604">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BD21E02">
            <w:pPr>
              <w:spacing w:line="594" w:lineRule="exact"/>
              <w:ind w:firstLine="556" w:firstLineChars="200"/>
              <w:rPr>
                <w:rFonts w:hint="eastAsia" w:ascii="微软雅黑" w:hAnsi="微软雅黑" w:eastAsia="微软雅黑"/>
                <w:sz w:val="30"/>
                <w:szCs w:val="30"/>
                <w:highlight w:val="none"/>
              </w:rPr>
            </w:pPr>
          </w:p>
        </w:tc>
      </w:tr>
      <w:tr w14:paraId="37FA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6100845">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2F89B550">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BE99955">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61C446A">
            <w:pPr>
              <w:spacing w:line="594" w:lineRule="exact"/>
              <w:ind w:firstLine="556" w:firstLineChars="200"/>
              <w:rPr>
                <w:rFonts w:hint="eastAsia" w:ascii="微软雅黑" w:hAnsi="微软雅黑" w:eastAsia="微软雅黑"/>
                <w:sz w:val="30"/>
                <w:szCs w:val="30"/>
                <w:highlight w:val="none"/>
              </w:rPr>
            </w:pPr>
          </w:p>
        </w:tc>
      </w:tr>
      <w:tr w14:paraId="080F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9B235D3">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4994A11">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18BACE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D4B06B8">
            <w:pPr>
              <w:spacing w:line="594" w:lineRule="exact"/>
              <w:ind w:firstLine="556" w:firstLineChars="200"/>
              <w:rPr>
                <w:rFonts w:hint="eastAsia" w:ascii="微软雅黑" w:hAnsi="微软雅黑" w:eastAsia="微软雅黑"/>
                <w:sz w:val="30"/>
                <w:szCs w:val="30"/>
                <w:highlight w:val="none"/>
              </w:rPr>
            </w:pPr>
          </w:p>
        </w:tc>
      </w:tr>
    </w:tbl>
    <w:p w14:paraId="51A1CFA7">
      <w:pPr>
        <w:spacing w:line="594" w:lineRule="exact"/>
        <w:ind w:firstLine="556" w:firstLineChars="200"/>
        <w:rPr>
          <w:rFonts w:hint="eastAsia" w:ascii="微软雅黑" w:hAnsi="微软雅黑" w:eastAsia="微软雅黑"/>
          <w:sz w:val="30"/>
          <w:szCs w:val="30"/>
          <w:highlight w:val="none"/>
        </w:rPr>
      </w:pPr>
    </w:p>
    <w:p w14:paraId="110DC2FE">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47BA97D9">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w:t>
      </w:r>
    </w:p>
    <w:p w14:paraId="6D75631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4FFE518B">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其他可以证明投标人有能力完成本项目的佐证材料（如资质证明等）</w:t>
      </w:r>
    </w:p>
    <w:p w14:paraId="451B4631">
      <w:pPr>
        <w:spacing w:line="594" w:lineRule="exact"/>
        <w:jc w:val="left"/>
        <w:rPr>
          <w:rFonts w:hint="eastAsia" w:ascii="方正仿宋_GBK" w:hAnsi="方正仿宋_GBK" w:eastAsia="方正仿宋_GBK" w:cs="方正仿宋_GBK"/>
          <w:b/>
          <w:bCs/>
          <w:sz w:val="32"/>
          <w:szCs w:val="32"/>
          <w:highlight w:val="none"/>
          <w:lang w:val="en-US" w:eastAsia="zh-CN"/>
        </w:rPr>
      </w:pPr>
      <w:r>
        <w:rPr>
          <w:rFonts w:hint="eastAsia" w:ascii="仿宋_GB2312" w:hAnsi="宋体" w:eastAsia="仿宋_GB2312" w:cs="宋体"/>
          <w:kern w:val="2"/>
          <w:sz w:val="32"/>
          <w:szCs w:val="32"/>
          <w:highlight w:val="none"/>
          <w:lang w:val="en-US" w:eastAsia="zh-CN" w:bidi="ar-SA"/>
        </w:rPr>
        <w:t>投标服务相关资料</w:t>
      </w:r>
    </w:p>
    <w:p w14:paraId="3AB7231A">
      <w:pPr>
        <w:spacing w:line="594" w:lineRule="exact"/>
        <w:jc w:val="left"/>
        <w:rPr>
          <w:rFonts w:hint="eastAsia" w:ascii="方正仿宋_GBK" w:hAnsi="方正仿宋_GBK" w:eastAsia="方正仿宋_GBK" w:cs="方正仿宋_GBK"/>
          <w:b/>
          <w:bCs/>
          <w:sz w:val="32"/>
          <w:szCs w:val="32"/>
          <w:highlight w:val="none"/>
          <w:lang w:val="en-US" w:eastAsia="zh-CN"/>
        </w:rPr>
      </w:pPr>
    </w:p>
    <w:p w14:paraId="7AECC28F">
      <w:pPr>
        <w:spacing w:line="594" w:lineRule="exact"/>
        <w:jc w:val="left"/>
        <w:rPr>
          <w:rFonts w:hint="eastAsia" w:ascii="方正仿宋_GBK" w:hAnsi="方正仿宋_GBK" w:eastAsia="方正仿宋_GBK" w:cs="方正仿宋_GBK"/>
          <w:b/>
          <w:bCs/>
          <w:sz w:val="32"/>
          <w:szCs w:val="32"/>
          <w:highlight w:val="none"/>
          <w:lang w:val="en-US" w:eastAsia="zh-CN"/>
        </w:rPr>
      </w:pPr>
    </w:p>
    <w:p w14:paraId="119E1DE9">
      <w:pPr>
        <w:spacing w:line="594" w:lineRule="exact"/>
        <w:jc w:val="left"/>
        <w:rPr>
          <w:rFonts w:hint="eastAsia" w:ascii="方正仿宋_GBK" w:hAnsi="方正仿宋_GBK" w:eastAsia="方正仿宋_GBK" w:cs="方正仿宋_GBK"/>
          <w:b/>
          <w:bCs/>
          <w:sz w:val="32"/>
          <w:szCs w:val="32"/>
          <w:highlight w:val="none"/>
          <w:lang w:val="en-US" w:eastAsia="zh-CN"/>
        </w:rPr>
      </w:pPr>
    </w:p>
    <w:p w14:paraId="0C687F4A">
      <w:pPr>
        <w:spacing w:line="594" w:lineRule="exact"/>
        <w:jc w:val="left"/>
        <w:rPr>
          <w:rFonts w:hint="eastAsia" w:ascii="方正仿宋_GBK" w:hAnsi="方正仿宋_GBK" w:eastAsia="方正仿宋_GBK" w:cs="方正仿宋_GBK"/>
          <w:b/>
          <w:bCs/>
          <w:sz w:val="32"/>
          <w:szCs w:val="32"/>
          <w:highlight w:val="none"/>
          <w:lang w:val="en-US" w:eastAsia="zh-CN"/>
        </w:rPr>
      </w:pPr>
    </w:p>
    <w:p w14:paraId="3BE4A04B">
      <w:pPr>
        <w:spacing w:line="594" w:lineRule="exact"/>
        <w:jc w:val="left"/>
        <w:rPr>
          <w:rFonts w:hint="eastAsia" w:ascii="方正仿宋_GBK" w:hAnsi="方正仿宋_GBK" w:eastAsia="方正仿宋_GBK" w:cs="方正仿宋_GBK"/>
          <w:b/>
          <w:bCs/>
          <w:sz w:val="32"/>
          <w:szCs w:val="32"/>
          <w:highlight w:val="none"/>
          <w:lang w:val="en-US" w:eastAsia="zh-CN"/>
        </w:rPr>
      </w:pPr>
    </w:p>
    <w:p w14:paraId="7A20BDAB">
      <w:pPr>
        <w:spacing w:line="594" w:lineRule="exact"/>
        <w:jc w:val="left"/>
        <w:rPr>
          <w:rFonts w:hint="eastAsia" w:ascii="方正仿宋_GBK" w:hAnsi="方正仿宋_GBK" w:eastAsia="方正仿宋_GBK" w:cs="方正仿宋_GBK"/>
          <w:b/>
          <w:bCs/>
          <w:sz w:val="32"/>
          <w:szCs w:val="32"/>
          <w:highlight w:val="none"/>
          <w:lang w:val="en-US" w:eastAsia="zh-CN"/>
        </w:rPr>
      </w:pPr>
    </w:p>
    <w:p w14:paraId="5543E67F">
      <w:pPr>
        <w:spacing w:line="594" w:lineRule="exact"/>
        <w:jc w:val="left"/>
        <w:rPr>
          <w:rFonts w:hint="eastAsia" w:ascii="方正仿宋_GBK" w:hAnsi="方正仿宋_GBK" w:eastAsia="方正仿宋_GBK" w:cs="方正仿宋_GBK"/>
          <w:b/>
          <w:bCs/>
          <w:sz w:val="32"/>
          <w:szCs w:val="32"/>
          <w:highlight w:val="none"/>
          <w:lang w:val="en-US" w:eastAsia="zh-CN"/>
        </w:rPr>
      </w:pPr>
    </w:p>
    <w:p w14:paraId="556779E4">
      <w:pPr>
        <w:spacing w:line="594" w:lineRule="exact"/>
        <w:jc w:val="left"/>
        <w:rPr>
          <w:rFonts w:hint="eastAsia" w:ascii="方正仿宋_GBK" w:hAnsi="方正仿宋_GBK" w:eastAsia="方正仿宋_GBK" w:cs="方正仿宋_GBK"/>
          <w:b/>
          <w:bCs/>
          <w:sz w:val="32"/>
          <w:szCs w:val="32"/>
          <w:highlight w:val="none"/>
          <w:lang w:val="en-US" w:eastAsia="zh-CN"/>
        </w:rPr>
      </w:pPr>
    </w:p>
    <w:p w14:paraId="168CE6E4">
      <w:pPr>
        <w:spacing w:line="594" w:lineRule="exact"/>
        <w:jc w:val="left"/>
        <w:rPr>
          <w:rFonts w:hint="eastAsia" w:ascii="方正仿宋_GBK" w:hAnsi="方正仿宋_GBK" w:eastAsia="方正仿宋_GBK" w:cs="方正仿宋_GBK"/>
          <w:b/>
          <w:bCs/>
          <w:sz w:val="32"/>
          <w:szCs w:val="32"/>
          <w:highlight w:val="none"/>
          <w:lang w:val="en-US" w:eastAsia="zh-CN"/>
        </w:rPr>
      </w:pPr>
    </w:p>
    <w:p w14:paraId="4A0E3396">
      <w:pPr>
        <w:spacing w:line="594" w:lineRule="exact"/>
        <w:jc w:val="left"/>
        <w:rPr>
          <w:rFonts w:hint="eastAsia" w:ascii="方正仿宋_GBK" w:hAnsi="方正仿宋_GBK" w:eastAsia="方正仿宋_GBK" w:cs="方正仿宋_GBK"/>
          <w:b/>
          <w:bCs/>
          <w:sz w:val="32"/>
          <w:szCs w:val="32"/>
          <w:highlight w:val="none"/>
          <w:lang w:val="en-US" w:eastAsia="zh-CN"/>
        </w:rPr>
      </w:pPr>
    </w:p>
    <w:p w14:paraId="1076108D">
      <w:pPr>
        <w:spacing w:line="594" w:lineRule="exact"/>
        <w:jc w:val="left"/>
        <w:rPr>
          <w:rFonts w:hint="eastAsia" w:ascii="方正仿宋_GBK" w:hAnsi="方正仿宋_GBK" w:eastAsia="方正仿宋_GBK" w:cs="方正仿宋_GBK"/>
          <w:b/>
          <w:bCs/>
          <w:sz w:val="32"/>
          <w:szCs w:val="32"/>
          <w:highlight w:val="none"/>
          <w:lang w:val="en-US" w:eastAsia="zh-CN"/>
        </w:rPr>
      </w:pPr>
    </w:p>
    <w:p w14:paraId="00583AF0">
      <w:pPr>
        <w:spacing w:line="594" w:lineRule="exact"/>
        <w:jc w:val="left"/>
        <w:rPr>
          <w:rFonts w:hint="eastAsia" w:ascii="方正仿宋_GBK" w:hAnsi="方正仿宋_GBK" w:eastAsia="方正仿宋_GBK" w:cs="方正仿宋_GBK"/>
          <w:b/>
          <w:bCs/>
          <w:sz w:val="32"/>
          <w:szCs w:val="32"/>
          <w:highlight w:val="none"/>
          <w:lang w:val="en-US" w:eastAsia="zh-CN"/>
        </w:rPr>
      </w:pPr>
    </w:p>
    <w:p w14:paraId="064A75AB">
      <w:pPr>
        <w:spacing w:line="594" w:lineRule="exact"/>
        <w:jc w:val="left"/>
        <w:rPr>
          <w:rFonts w:hint="eastAsia" w:ascii="方正仿宋_GBK" w:hAnsi="方正仿宋_GBK" w:eastAsia="方正仿宋_GBK" w:cs="方正仿宋_GBK"/>
          <w:b/>
          <w:bCs/>
          <w:sz w:val="32"/>
          <w:szCs w:val="32"/>
          <w:highlight w:val="none"/>
          <w:lang w:val="en-US" w:eastAsia="zh-CN"/>
        </w:rPr>
      </w:pPr>
    </w:p>
    <w:p w14:paraId="6ABE36BB">
      <w:pPr>
        <w:spacing w:line="594" w:lineRule="exact"/>
        <w:jc w:val="left"/>
        <w:rPr>
          <w:rFonts w:hint="eastAsia" w:ascii="方正仿宋_GBK" w:hAnsi="方正仿宋_GBK" w:eastAsia="方正仿宋_GBK" w:cs="方正仿宋_GBK"/>
          <w:b/>
          <w:bCs/>
          <w:sz w:val="32"/>
          <w:szCs w:val="32"/>
          <w:highlight w:val="none"/>
          <w:lang w:val="en-US" w:eastAsia="zh-CN"/>
        </w:rPr>
      </w:pPr>
    </w:p>
    <w:p w14:paraId="433E4F8F">
      <w:pPr>
        <w:spacing w:line="594" w:lineRule="exact"/>
        <w:jc w:val="left"/>
        <w:rPr>
          <w:rFonts w:hint="eastAsia" w:ascii="方正仿宋_GBK" w:hAnsi="方正仿宋_GBK" w:eastAsia="方正仿宋_GBK" w:cs="方正仿宋_GBK"/>
          <w:b/>
          <w:bCs/>
          <w:sz w:val="32"/>
          <w:szCs w:val="32"/>
          <w:highlight w:val="none"/>
          <w:lang w:val="en-US" w:eastAsia="zh-CN"/>
        </w:rPr>
      </w:pPr>
    </w:p>
    <w:p w14:paraId="13FBEEF6">
      <w:pPr>
        <w:spacing w:line="594" w:lineRule="exact"/>
        <w:jc w:val="left"/>
        <w:rPr>
          <w:rFonts w:hint="eastAsia" w:ascii="方正仿宋_GBK" w:hAnsi="方正仿宋_GBK" w:eastAsia="方正仿宋_GBK" w:cs="方正仿宋_GBK"/>
          <w:b/>
          <w:bCs/>
          <w:sz w:val="32"/>
          <w:szCs w:val="32"/>
          <w:highlight w:val="none"/>
          <w:lang w:val="en-US" w:eastAsia="zh-CN"/>
        </w:rPr>
      </w:pPr>
    </w:p>
    <w:p w14:paraId="449D9256">
      <w:pPr>
        <w:spacing w:line="594" w:lineRule="exact"/>
        <w:jc w:val="left"/>
        <w:rPr>
          <w:rFonts w:hint="eastAsia" w:ascii="方正仿宋_GBK" w:hAnsi="方正仿宋_GBK" w:eastAsia="方正仿宋_GBK" w:cs="方正仿宋_GBK"/>
          <w:b/>
          <w:bCs/>
          <w:sz w:val="32"/>
          <w:szCs w:val="32"/>
          <w:highlight w:val="none"/>
          <w:lang w:val="en-US" w:eastAsia="zh-CN"/>
        </w:rPr>
      </w:pPr>
    </w:p>
    <w:p w14:paraId="783AF80F">
      <w:pPr>
        <w:spacing w:line="594" w:lineRule="exact"/>
        <w:jc w:val="left"/>
        <w:rPr>
          <w:rFonts w:hint="eastAsia" w:ascii="方正仿宋_GBK" w:hAnsi="方正仿宋_GBK" w:eastAsia="方正仿宋_GBK" w:cs="方正仿宋_GBK"/>
          <w:b/>
          <w:bCs/>
          <w:sz w:val="32"/>
          <w:szCs w:val="32"/>
          <w:highlight w:val="none"/>
          <w:lang w:val="en-US" w:eastAsia="zh-CN"/>
        </w:rPr>
      </w:pPr>
    </w:p>
    <w:p w14:paraId="3B7FC877">
      <w:pPr>
        <w:spacing w:line="594" w:lineRule="exact"/>
        <w:jc w:val="left"/>
        <w:rPr>
          <w:rFonts w:hint="eastAsia" w:ascii="方正仿宋_GBK" w:hAnsi="方正仿宋_GBK" w:eastAsia="方正仿宋_GBK" w:cs="方正仿宋_GBK"/>
          <w:b/>
          <w:bCs/>
          <w:sz w:val="32"/>
          <w:szCs w:val="32"/>
          <w:highlight w:val="none"/>
          <w:lang w:val="en-US" w:eastAsia="zh-CN"/>
        </w:rPr>
      </w:pPr>
    </w:p>
    <w:p w14:paraId="4D2A444E">
      <w:pPr>
        <w:spacing w:line="594" w:lineRule="exact"/>
        <w:jc w:val="left"/>
        <w:rPr>
          <w:rFonts w:hint="eastAsia" w:ascii="方正仿宋_GBK" w:hAnsi="方正仿宋_GBK" w:eastAsia="方正仿宋_GBK" w:cs="方正仿宋_GBK"/>
          <w:b/>
          <w:bCs/>
          <w:sz w:val="32"/>
          <w:szCs w:val="32"/>
          <w:highlight w:val="none"/>
          <w:lang w:val="en-US" w:eastAsia="zh-CN"/>
        </w:rPr>
      </w:pPr>
    </w:p>
    <w:p w14:paraId="6C9CAE61">
      <w:pPr>
        <w:spacing w:line="594" w:lineRule="exact"/>
        <w:jc w:val="left"/>
        <w:rPr>
          <w:rFonts w:hint="eastAsia" w:ascii="方正仿宋_GBK" w:hAnsi="方正仿宋_GBK" w:eastAsia="方正仿宋_GBK" w:cs="方正仿宋_GBK"/>
          <w:b/>
          <w:bCs/>
          <w:sz w:val="32"/>
          <w:szCs w:val="32"/>
          <w:highlight w:val="none"/>
          <w:lang w:val="en-US" w:eastAsia="zh-CN"/>
        </w:rPr>
      </w:pPr>
    </w:p>
    <w:p w14:paraId="4F7BDF05">
      <w:pPr>
        <w:spacing w:line="594" w:lineRule="exact"/>
        <w:jc w:val="left"/>
        <w:rPr>
          <w:rFonts w:hint="eastAsia" w:ascii="方正仿宋_GBK" w:hAnsi="方正仿宋_GBK" w:eastAsia="方正仿宋_GBK" w:cs="方正仿宋_GBK"/>
          <w:b/>
          <w:bCs/>
          <w:sz w:val="32"/>
          <w:szCs w:val="32"/>
          <w:highlight w:val="none"/>
          <w:lang w:val="en-US" w:eastAsia="zh-CN"/>
        </w:rPr>
      </w:pPr>
    </w:p>
    <w:p w14:paraId="0D39ACCD">
      <w:pPr>
        <w:spacing w:line="594" w:lineRule="exact"/>
        <w:jc w:val="left"/>
        <w:rPr>
          <w:rFonts w:hint="eastAsia" w:ascii="方正仿宋_GBK" w:hAnsi="方正仿宋_GBK" w:eastAsia="方正仿宋_GBK" w:cs="方正仿宋_GBK"/>
          <w:b/>
          <w:bCs/>
          <w:sz w:val="32"/>
          <w:szCs w:val="32"/>
          <w:highlight w:val="none"/>
          <w:lang w:val="en-US" w:eastAsia="zh-CN"/>
        </w:rPr>
      </w:pPr>
    </w:p>
    <w:p w14:paraId="33234C9E">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维保</w:t>
      </w:r>
      <w:r>
        <w:rPr>
          <w:rFonts w:hint="eastAsia" w:ascii="方正仿宋_GBK" w:hAnsi="方正仿宋_GBK" w:eastAsia="方正仿宋_GBK" w:cs="方正仿宋_GBK"/>
          <w:b/>
          <w:bCs/>
          <w:sz w:val="32"/>
          <w:szCs w:val="32"/>
          <w:highlight w:val="none"/>
        </w:rPr>
        <w:t>服务</w:t>
      </w:r>
      <w:r>
        <w:rPr>
          <w:rFonts w:hint="eastAsia" w:ascii="方正仿宋_GBK" w:hAnsi="方正仿宋_GBK" w:eastAsia="方正仿宋_GBK" w:cs="方正仿宋_GBK"/>
          <w:b/>
          <w:bCs/>
          <w:sz w:val="32"/>
          <w:szCs w:val="32"/>
          <w:highlight w:val="none"/>
          <w:lang w:val="en-US" w:eastAsia="zh-CN"/>
        </w:rPr>
        <w:t>方案</w:t>
      </w:r>
    </w:p>
    <w:p w14:paraId="62CBF9A8">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维保</w:t>
      </w:r>
      <w:r>
        <w:rPr>
          <w:rFonts w:hint="eastAsia" w:ascii="微软雅黑" w:hAnsi="微软雅黑" w:eastAsia="微软雅黑" w:cs="宋体"/>
          <w:b/>
          <w:bCs/>
          <w:sz w:val="32"/>
          <w:szCs w:val="32"/>
          <w:highlight w:val="none"/>
        </w:rPr>
        <w:t>服务</w:t>
      </w:r>
      <w:r>
        <w:rPr>
          <w:rFonts w:hint="eastAsia" w:ascii="微软雅黑" w:hAnsi="微软雅黑" w:eastAsia="微软雅黑" w:cs="宋体"/>
          <w:b/>
          <w:bCs/>
          <w:sz w:val="32"/>
          <w:szCs w:val="32"/>
          <w:highlight w:val="none"/>
          <w:lang w:val="en-US" w:eastAsia="zh-CN"/>
        </w:rPr>
        <w:t>方案</w:t>
      </w:r>
    </w:p>
    <w:p w14:paraId="0CF154B7">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w:t>
      </w:r>
      <w:r>
        <w:rPr>
          <w:rFonts w:hint="eastAsia" w:ascii="微软雅黑" w:hAnsi="微软雅黑" w:eastAsia="微软雅黑"/>
          <w:sz w:val="30"/>
          <w:szCs w:val="30"/>
          <w:highlight w:val="none"/>
          <w:lang w:val="en-US" w:eastAsia="zh-CN"/>
        </w:rPr>
        <w:t>请结合采购人需求，提供详细的维保服务方案，内容包括但不限于技术团队、人员分工、应急处置、采购原厂配件正品措施等</w:t>
      </w:r>
      <w:r>
        <w:rPr>
          <w:rFonts w:hint="eastAsia" w:ascii="微软雅黑" w:hAnsi="微软雅黑" w:eastAsia="微软雅黑" w:cs="___WRD_EMBED_SUB_53"/>
          <w:sz w:val="30"/>
          <w:szCs w:val="30"/>
          <w:highlight w:val="none"/>
        </w:rPr>
        <w:t>）</w:t>
      </w:r>
    </w:p>
    <w:p w14:paraId="06294D81">
      <w:pPr>
        <w:rPr>
          <w:rFonts w:hint="eastAsia" w:ascii="仿宋_GB2312" w:eastAsia="仿宋_GB2312" w:cs="宋体"/>
          <w:color w:val="auto"/>
          <w:sz w:val="32"/>
          <w:szCs w:val="32"/>
          <w:highlight w:val="none"/>
          <w:lang w:val="en-US" w:eastAsia="zh-CN"/>
        </w:rPr>
      </w:pPr>
    </w:p>
    <w:p w14:paraId="184ECC17">
      <w:pPr>
        <w:rPr>
          <w:rFonts w:hint="eastAsia" w:ascii="仿宋_GB2312" w:eastAsia="仿宋_GB2312" w:cs="宋体"/>
          <w:color w:val="auto"/>
          <w:sz w:val="32"/>
          <w:szCs w:val="32"/>
          <w:highlight w:val="none"/>
          <w:lang w:val="en-US" w:eastAsia="zh-CN"/>
        </w:rPr>
      </w:pPr>
    </w:p>
    <w:p w14:paraId="52887F95">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280A5ED1">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563DB20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E63E0D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5C3A6E4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4D4B66F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142BF9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68D7AF5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5BC7E72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4871066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237C2BC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376042F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20D032D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22DD64A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7466314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44547E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7D311EDB">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A94F33B">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24D3D720">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082A35D1">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ABB5CDE">
      <w:pPr>
        <w:rPr>
          <w:rFonts w:hint="eastAsia" w:ascii="仿宋_GB2312" w:eastAsia="仿宋_GB2312" w:cs="宋体"/>
          <w:color w:val="auto"/>
          <w:sz w:val="32"/>
          <w:szCs w:val="32"/>
          <w:highlight w:val="none"/>
          <w:lang w:val="en-US" w:eastAsia="zh-CN"/>
        </w:rPr>
      </w:pPr>
      <w:r>
        <w:rPr>
          <w:rFonts w:hint="eastAsia" w:ascii="仿宋_GB2312" w:hAnsi="宋体" w:eastAsia="仿宋_GB2312"/>
          <w:sz w:val="24"/>
          <w:highlight w:val="none"/>
        </w:rPr>
        <w:br w:type="page"/>
      </w:r>
    </w:p>
    <w:p w14:paraId="7BC475CF">
      <w:pPr>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433DC3AC">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1ADECA39">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D0492"/>
    <w:multiLevelType w:val="singleLevel"/>
    <w:tmpl w:val="A38D0492"/>
    <w:lvl w:ilvl="0" w:tentative="0">
      <w:start w:val="1"/>
      <w:numFmt w:val="decimal"/>
      <w:lvlText w:val="%1."/>
      <w:lvlJc w:val="left"/>
      <w:pPr>
        <w:tabs>
          <w:tab w:val="left" w:pos="312"/>
        </w:tabs>
      </w:pPr>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93E016B"/>
    <w:multiLevelType w:val="singleLevel"/>
    <w:tmpl w:val="593E016B"/>
    <w:lvl w:ilvl="0" w:tentative="0">
      <w:start w:val="1"/>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15B6D6E"/>
    <w:rsid w:val="03705062"/>
    <w:rsid w:val="03CE68FB"/>
    <w:rsid w:val="041961A8"/>
    <w:rsid w:val="04C70F47"/>
    <w:rsid w:val="05357052"/>
    <w:rsid w:val="056E5276"/>
    <w:rsid w:val="06FB539B"/>
    <w:rsid w:val="07F82B6D"/>
    <w:rsid w:val="09FD0154"/>
    <w:rsid w:val="0A493BF6"/>
    <w:rsid w:val="0C872834"/>
    <w:rsid w:val="0C974041"/>
    <w:rsid w:val="0CB1115F"/>
    <w:rsid w:val="0CE64C8D"/>
    <w:rsid w:val="0D5079C9"/>
    <w:rsid w:val="0D5C636E"/>
    <w:rsid w:val="0E2C2791"/>
    <w:rsid w:val="0E440BB0"/>
    <w:rsid w:val="0E6637FD"/>
    <w:rsid w:val="0E6753E5"/>
    <w:rsid w:val="0E9F1F75"/>
    <w:rsid w:val="0EA53D30"/>
    <w:rsid w:val="0F1D38DB"/>
    <w:rsid w:val="0F3D73C4"/>
    <w:rsid w:val="0FAB7A71"/>
    <w:rsid w:val="0FD01451"/>
    <w:rsid w:val="10945E1E"/>
    <w:rsid w:val="122D0B62"/>
    <w:rsid w:val="133D5E0A"/>
    <w:rsid w:val="13DF5B2B"/>
    <w:rsid w:val="143C2D7D"/>
    <w:rsid w:val="152624AF"/>
    <w:rsid w:val="158346B4"/>
    <w:rsid w:val="162B6A47"/>
    <w:rsid w:val="167A73B7"/>
    <w:rsid w:val="16930926"/>
    <w:rsid w:val="17377504"/>
    <w:rsid w:val="181C24A3"/>
    <w:rsid w:val="1922346A"/>
    <w:rsid w:val="19375EE1"/>
    <w:rsid w:val="1A1C7FE3"/>
    <w:rsid w:val="1AAE2C67"/>
    <w:rsid w:val="1AF86BE0"/>
    <w:rsid w:val="1B3306B6"/>
    <w:rsid w:val="1BDE0896"/>
    <w:rsid w:val="1CF00EFC"/>
    <w:rsid w:val="1D07114E"/>
    <w:rsid w:val="1DCB6BF8"/>
    <w:rsid w:val="1F2F00AB"/>
    <w:rsid w:val="1F8A419F"/>
    <w:rsid w:val="20746E51"/>
    <w:rsid w:val="21426D4A"/>
    <w:rsid w:val="218E74DB"/>
    <w:rsid w:val="229920C2"/>
    <w:rsid w:val="236757CC"/>
    <w:rsid w:val="23F75110"/>
    <w:rsid w:val="23FB11F4"/>
    <w:rsid w:val="26541E80"/>
    <w:rsid w:val="273B32E9"/>
    <w:rsid w:val="29AE2A56"/>
    <w:rsid w:val="29F1586C"/>
    <w:rsid w:val="2C3529EE"/>
    <w:rsid w:val="2C5369D9"/>
    <w:rsid w:val="2CC37769"/>
    <w:rsid w:val="2F2F3117"/>
    <w:rsid w:val="2FC44243"/>
    <w:rsid w:val="31092EA8"/>
    <w:rsid w:val="31384512"/>
    <w:rsid w:val="31E866CA"/>
    <w:rsid w:val="3233535A"/>
    <w:rsid w:val="33AD5E1F"/>
    <w:rsid w:val="33FB61AD"/>
    <w:rsid w:val="342C6BC9"/>
    <w:rsid w:val="35761799"/>
    <w:rsid w:val="357C2FC3"/>
    <w:rsid w:val="35C17F8A"/>
    <w:rsid w:val="368C42A7"/>
    <w:rsid w:val="36FE5EDC"/>
    <w:rsid w:val="376E6279"/>
    <w:rsid w:val="37DE0C6D"/>
    <w:rsid w:val="38A14340"/>
    <w:rsid w:val="38C50495"/>
    <w:rsid w:val="39352CB6"/>
    <w:rsid w:val="396A2364"/>
    <w:rsid w:val="3A26189D"/>
    <w:rsid w:val="3A2C5456"/>
    <w:rsid w:val="3A8A6AFB"/>
    <w:rsid w:val="3B5B7766"/>
    <w:rsid w:val="3CE93ED0"/>
    <w:rsid w:val="3CF33D49"/>
    <w:rsid w:val="3D8263F7"/>
    <w:rsid w:val="3FD87226"/>
    <w:rsid w:val="40611EDD"/>
    <w:rsid w:val="40824F75"/>
    <w:rsid w:val="41B96211"/>
    <w:rsid w:val="421B5BF7"/>
    <w:rsid w:val="42963FE9"/>
    <w:rsid w:val="439873F8"/>
    <w:rsid w:val="442069E9"/>
    <w:rsid w:val="44C5770F"/>
    <w:rsid w:val="44EF71C4"/>
    <w:rsid w:val="45170BAD"/>
    <w:rsid w:val="475D7492"/>
    <w:rsid w:val="47A74EBD"/>
    <w:rsid w:val="482D6FF9"/>
    <w:rsid w:val="48A03392"/>
    <w:rsid w:val="49470D20"/>
    <w:rsid w:val="496140CE"/>
    <w:rsid w:val="4AA416B0"/>
    <w:rsid w:val="4AE139DB"/>
    <w:rsid w:val="4B782C5C"/>
    <w:rsid w:val="4BDB0A24"/>
    <w:rsid w:val="4C31315D"/>
    <w:rsid w:val="4D023B34"/>
    <w:rsid w:val="4E3B1140"/>
    <w:rsid w:val="4E810949"/>
    <w:rsid w:val="4F6D75ED"/>
    <w:rsid w:val="51352B6B"/>
    <w:rsid w:val="5155600C"/>
    <w:rsid w:val="53A17F68"/>
    <w:rsid w:val="53DB6C22"/>
    <w:rsid w:val="54713E32"/>
    <w:rsid w:val="55044323"/>
    <w:rsid w:val="55085A60"/>
    <w:rsid w:val="5AD05FEA"/>
    <w:rsid w:val="5DBD061A"/>
    <w:rsid w:val="5E6A0205"/>
    <w:rsid w:val="5E8B0937"/>
    <w:rsid w:val="5E932E93"/>
    <w:rsid w:val="5E964FE4"/>
    <w:rsid w:val="5FA4498B"/>
    <w:rsid w:val="61130716"/>
    <w:rsid w:val="61143219"/>
    <w:rsid w:val="61707CCC"/>
    <w:rsid w:val="61A6052D"/>
    <w:rsid w:val="626B6216"/>
    <w:rsid w:val="636C365E"/>
    <w:rsid w:val="637666C3"/>
    <w:rsid w:val="63814C5E"/>
    <w:rsid w:val="63E35FAE"/>
    <w:rsid w:val="649966D5"/>
    <w:rsid w:val="65E20EBA"/>
    <w:rsid w:val="67CF5844"/>
    <w:rsid w:val="69CC2240"/>
    <w:rsid w:val="69D01878"/>
    <w:rsid w:val="69F12B0F"/>
    <w:rsid w:val="6A1F4430"/>
    <w:rsid w:val="6B247663"/>
    <w:rsid w:val="6D1F523E"/>
    <w:rsid w:val="6D38732A"/>
    <w:rsid w:val="6DD05A39"/>
    <w:rsid w:val="6EC6360F"/>
    <w:rsid w:val="6F9A2F0D"/>
    <w:rsid w:val="6FB940CF"/>
    <w:rsid w:val="6FF62C2D"/>
    <w:rsid w:val="70237F96"/>
    <w:rsid w:val="713118C3"/>
    <w:rsid w:val="716C16CA"/>
    <w:rsid w:val="71C02C3F"/>
    <w:rsid w:val="72B6709A"/>
    <w:rsid w:val="72BB5C94"/>
    <w:rsid w:val="732B3BA9"/>
    <w:rsid w:val="741A3431"/>
    <w:rsid w:val="746342AD"/>
    <w:rsid w:val="74D3615F"/>
    <w:rsid w:val="76B22564"/>
    <w:rsid w:val="77991C4E"/>
    <w:rsid w:val="77A94A29"/>
    <w:rsid w:val="77B977FE"/>
    <w:rsid w:val="77DC2E14"/>
    <w:rsid w:val="77FA34D6"/>
    <w:rsid w:val="78024143"/>
    <w:rsid w:val="799B64FC"/>
    <w:rsid w:val="7A1A5D2B"/>
    <w:rsid w:val="7AF0174A"/>
    <w:rsid w:val="7BDE27F0"/>
    <w:rsid w:val="7C6F2CF1"/>
    <w:rsid w:val="7C765833"/>
    <w:rsid w:val="7CE23A88"/>
    <w:rsid w:val="7D2C2739"/>
    <w:rsid w:val="7E192908"/>
    <w:rsid w:val="7EE67CE4"/>
    <w:rsid w:val="7FA70494"/>
    <w:rsid w:val="7FE06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501</Words>
  <Characters>555</Characters>
  <Lines>0</Lines>
  <Paragraphs>0</Paragraphs>
  <TotalTime>36</TotalTime>
  <ScaleCrop>false</ScaleCrop>
  <LinksUpToDate>false</LinksUpToDate>
  <CharactersWithSpaces>557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2025-09-09T00:58:45Z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A7628366E72D4576A112A91BD8818020_13</vt:lpwstr>
  </property>
  <property fmtid="{D5CDD505-2E9C-101B-9397-08002B2CF9AE}" pid="4" name="KSOTemplateDocerSaveRecord">
    <vt:lpwstr>eyJoZGlkIjoiNzdkNTM4MTkwYTE0Yjk0Y2Y4MjVlZDcwOGViZTQwYjIiLCJ1c2VySWQiOiIxMTc2NDE1MTk0In0=</vt:lpwstr>
  </property>
</Properties>
</file>