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项目名称：会议一体机（86寸）</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1"/>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1"/>
        <w:rPr>
          <w:rFonts w:hint="eastAsia"/>
          <w:lang w:val="en-US" w:eastAsia="zh-CN"/>
        </w:rPr>
      </w:pPr>
    </w:p>
    <w:tbl>
      <w:tblPr>
        <w:tblStyle w:val="8"/>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rPr>
            </w:pPr>
            <w:r>
              <w:rPr>
                <w:rFonts w:hint="eastAsia" w:eastAsia="仿宋" w:cs="Times New Roman"/>
                <w:bCs/>
                <w:sz w:val="24"/>
                <w:szCs w:val="24"/>
                <w:lang w:val="en-US" w:eastAsia="zh-CN"/>
              </w:rPr>
              <w:t>会议一体机</w:t>
            </w:r>
          </w:p>
        </w:tc>
        <w:tc>
          <w:tcPr>
            <w:tcW w:w="4175" w:type="dxa"/>
            <w:vAlign w:val="center"/>
          </w:tcPr>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1、86寸智能交互一体机屏幕尺寸</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86英寸刷新率：60 Hz像素间距：0.4935(H) × 0.4935(V) mm</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物理分辨率：3840 × 2160 @60 Hz</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显示尺寸</w:t>
            </w:r>
            <w:bookmarkStart w:id="29" w:name="_GoBack"/>
            <w:bookmarkEnd w:id="29"/>
            <w:r>
              <w:rPr>
                <w:rFonts w:hint="eastAsia" w:eastAsia="仿宋" w:cs="Times New Roman"/>
                <w:bCs/>
                <w:sz w:val="24"/>
                <w:szCs w:val="24"/>
                <w:lang w:val="en-US" w:eastAsia="zh-CN"/>
              </w:rPr>
              <w:t>：86 inch LED背光源</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背光源类型：DLED响应时间：6 ms色域：90% NTSC（CIE1931）（Typ.）</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色深度：10 bit对比度：1200：1（Typ.）亮度：350 cd/m²</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可视角：178°(H)/178°(V)</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CPU：四核 A55，2.0GHz 主频，内置存储：32 GB</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内存：&gt;=4 GB</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操作系统：Android 11.0和Windows</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网卡：安卓和 PC 都是千兆</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摄像头：1300W高清摄像头，6阵列拾音麦</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触控响应速度：＜ 10 ms</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触摸方式：红外触控</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触摸精度：90%以上的触摸区域为 ±1 mm</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玻璃：AG顺滑玻璃</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触控点：20点</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触摸工艺：零贴合</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内部喇叭：2个内置16W音箱</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蓝牙：内置BLE低功耗蓝牙模块，支持5.0及以下蓝牙版本</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音视频输出接口：HDMI OUT 1路，最大4K@60Hz；内置LINE OUT 1路</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控制接口：RS-232 1个</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数据传输接口：USB接口 2个前置接口，2个板载接口</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音视频输入接口：HDMI IN 2路，最大4K@60Hz；内置LINE IN 1路</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网络接口：RJ45(百兆网口) 2个</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前置接口：HDMI*1、Type-C 接口*1、USB 3.0*2、TOUCH2*1</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 xml:space="preserve">功耗：满载 ≤ 350 W </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待机功耗：=&lt;0.5 W</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运行环境</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工作湿度：10%~90% RH</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工作温度：0℃~40℃</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4K分辨率，防眩光抗指纹，不惧强光；高速书写 , 1mm触摸精度，书写自然流畅；智能笔锋优化，会议内容，一键分享：书写内容可通过扫码，自由批注，书写无边界：任意界面随心批注,一键记录；白板支持20人同时书写；无线投屏，笔记本/台式机/手机/pad无线投屏，接线困扰统统不再；支持二分屏，支持软、硬件视频会议，远程协作零距离；大型场景多屏互动，触摸书写大屏同步显示。</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OPS电脑</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系统配置内存：8GB以上；硬盘：512G固态硬盘；</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主频：2.4GHz；最高睿频：4.2GHz；CPU：Intel Core i5 1135G7；</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网卡：Integrated 10/100/1000M Adaption；WiFi支持IEEE 802.11 ax；</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散热系统：单铜管 &amp; 单风扇声卡；</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集成High Definition Audio Stereo；平台架构：Rocket Lake； 显卡：集成显卡接口；</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网络接口：RJ45 x1，存储控制接口USB 2.0/3.0 &gt;=4个，视频输出接口HDMI接口(out) &gt;=1 ；蓝牙：＞Bluetooth 4.2；电源参数峰值功耗：=&lt;95W；待机功耗：=&lt;0.5；运行环境工作湿度：10%~90%；工作温度：0~40℃；存储温度：-20°C - 60°C；</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3、无线鼠标键盘：含无线鼠标键盘</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 xml:space="preserve">4、一体机支架：智能教学一体机配套支架   </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5、智能笔</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应用快捷打开、书写控制、PPT演示翻页、激光指示；</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无线接收器：USB HID；</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充电方式： Type-C；供电方式：Li-on battery 120mAh/3.7V；</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数据传输方式：2.4GHz RF 无线技术</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电源：内置 130mAh 锂电池</w:t>
            </w:r>
          </w:p>
          <w:p>
            <w:pPr>
              <w:widowControl/>
              <w:spacing w:line="360" w:lineRule="auto"/>
              <w:jc w:val="left"/>
              <w:rPr>
                <w:rFonts w:hint="default" w:eastAsia="仿宋" w:cs="Times New Roman"/>
                <w:bCs/>
                <w:sz w:val="24"/>
                <w:szCs w:val="24"/>
                <w:lang w:val="en-US" w:eastAsia="zh-CN"/>
              </w:rPr>
            </w:pPr>
            <w:r>
              <w:rPr>
                <w:rFonts w:hint="eastAsia" w:eastAsia="仿宋" w:cs="Times New Roman"/>
                <w:bCs/>
                <w:sz w:val="24"/>
                <w:szCs w:val="24"/>
                <w:lang w:val="en-US" w:eastAsia="zh-CN"/>
              </w:rPr>
              <w:t>工作电流：约 10mA</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通讯距离：＞15m（无遮挡）；</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支持操作系统：Windows7 SP1及以上、Android6.0及以上；</w:t>
            </w:r>
            <w:r>
              <w:rPr>
                <w:rFonts w:hint="eastAsia" w:eastAsia="仿宋" w:cs="Times New Roman"/>
                <w:bCs/>
                <w:sz w:val="24"/>
                <w:szCs w:val="24"/>
                <w:lang w:val="en-US" w:eastAsia="zh-CN"/>
              </w:rPr>
              <w:cr/>
            </w:r>
            <w:r>
              <w:rPr>
                <w:rFonts w:hint="eastAsia" w:eastAsia="仿宋" w:cs="Times New Roman"/>
                <w:bCs/>
                <w:sz w:val="24"/>
                <w:szCs w:val="24"/>
                <w:lang w:val="en-US" w:eastAsia="zh-CN"/>
              </w:rPr>
              <w:t>工作温度：-30~55℃</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电池循环寿命：500次，电池容量≥80%</w:t>
            </w:r>
            <w:r>
              <w:rPr>
                <w:rFonts w:hint="eastAsia" w:eastAsia="仿宋" w:cs="Times New Roman"/>
                <w:bCs/>
                <w:sz w:val="24"/>
                <w:szCs w:val="24"/>
                <w:lang w:val="en-US" w:eastAsia="zh-CN"/>
              </w:rPr>
              <w:cr/>
            </w:r>
            <w:r>
              <w:rPr>
                <w:rFonts w:hint="eastAsia" w:eastAsia="仿宋" w:cs="Times New Roman"/>
                <w:bCs/>
                <w:sz w:val="24"/>
                <w:szCs w:val="24"/>
                <w:lang w:val="en-US" w:eastAsia="zh-CN"/>
              </w:rPr>
              <w:t xml:space="preserve">说明具体功能按键说明见产品图 </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投屏器</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支持 Windows7 / Windows10 USB接口即插即用</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支持WiFi 2.4G/5G 双频 支持1080P分辨率 超低功耗 支持OTA升级</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备注说明：接口：USB2.0*1、按键*1</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支持系统：windows7/8/8.1/10；mac OS 10.10~10.13</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OTA升级：支持</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分辨率：1080P</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帧率：20fps - 30fps</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 xml:space="preserve">传输延迟：≤90ms；传输距离：≤12米 </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WiFi类型：2.4G/5G 双频WIFI</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无线速率：≤400Mbps</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无线传输协议：IEEE 802.11 a/g/n/ac</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频段：2.4G&amp;5.0G</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加密：AES</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验证协议：WAP2-PSK</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无线路由器</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AX1800双频千兆WiFi-6 无线路由器</w:t>
            </w:r>
          </w:p>
          <w:p>
            <w:pPr>
              <w:widowControl/>
              <w:spacing w:line="360" w:lineRule="auto"/>
              <w:jc w:val="left"/>
              <w:rPr>
                <w:rFonts w:hint="eastAsia" w:eastAsia="仿宋" w:cs="Times New Roman"/>
                <w:bCs/>
                <w:sz w:val="24"/>
                <w:szCs w:val="24"/>
                <w:lang w:val="en-US" w:eastAsia="zh-CN"/>
              </w:rPr>
            </w:pPr>
            <w:r>
              <w:rPr>
                <w:rFonts w:hint="eastAsia" w:eastAsia="仿宋" w:cs="Times New Roman"/>
                <w:bCs/>
                <w:sz w:val="24"/>
                <w:szCs w:val="24"/>
                <w:lang w:val="en-US" w:eastAsia="zh-CN"/>
              </w:rPr>
              <w:t>2.4GHz、5GHz双频段均支持新一代WiFi-6标准，双频并发，无线速率高达1775Mbps，通过更高的子载波数量、1024QAM调制</w:t>
            </w:r>
          </w:p>
          <w:p>
            <w:pPr>
              <w:widowControl/>
              <w:spacing w:line="360" w:lineRule="auto"/>
              <w:jc w:val="left"/>
              <w:rPr>
                <w:rFonts w:hint="default" w:ascii="宋体" w:hAnsi="宋体" w:cs="宋体"/>
                <w:sz w:val="18"/>
                <w:szCs w:val="18"/>
                <w:lang w:val="en-US" w:eastAsia="zh-CN"/>
              </w:rPr>
            </w:pPr>
            <w:r>
              <w:rPr>
                <w:rFonts w:hint="eastAsia" w:eastAsia="仿宋" w:cs="Times New Roman"/>
                <w:bCs/>
                <w:sz w:val="24"/>
                <w:szCs w:val="24"/>
                <w:lang w:val="en-US" w:eastAsia="zh-CN"/>
              </w:rPr>
              <w:t>全千兆有线端口，无需区分WAN/LAN，支持网口盲插</w:t>
            </w:r>
          </w:p>
        </w:tc>
        <w:tc>
          <w:tcPr>
            <w:tcW w:w="8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w:t>
            </w:r>
          </w:p>
        </w:tc>
        <w:tc>
          <w:tcPr>
            <w:tcW w:w="900" w:type="dxa"/>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32000元</w:t>
            </w:r>
          </w:p>
        </w:tc>
        <w:tc>
          <w:tcPr>
            <w:tcW w:w="115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32000元</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中标通知发出后，1周内送到医院制定地点并完成安装调试。2.试运行一个月无异常后进行验收，合格后支付货款95%，剩余5%待合同权利义务终止后支付，付款时供应商提供发票和验收记录。3.产品质量保证期从验收合格后5年，5年内任何问题厂家或供应商应2小时响应，6小时内上门处理，维修维护配件须为原厂件且不再收取费用。4.供应商因违约或产品质量问题导致采购人经济损失，应承担合同金额30%的违约金，违约金不足以赔偿损失的应补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56730450"/>
      <w:bookmarkStart w:id="1" w:name="_Toc175017342"/>
      <w:bookmarkStart w:id="2" w:name="_Toc173677397"/>
      <w:bookmarkStart w:id="3" w:name="_Toc156815770"/>
      <w:bookmarkStart w:id="4" w:name="_Toc128229916"/>
      <w:bookmarkStart w:id="5" w:name="_Toc156196559"/>
      <w:bookmarkStart w:id="6" w:name="_Toc128229302"/>
      <w:bookmarkStart w:id="7" w:name="_Toc166549448"/>
      <w:bookmarkStart w:id="8" w:name="_Toc156196470"/>
      <w:bookmarkStart w:id="9" w:name="_Toc128229745"/>
      <w:bookmarkStart w:id="10" w:name="_Toc16613991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28229303"/>
      <w:bookmarkStart w:id="12" w:name="_Toc175017343"/>
      <w:bookmarkStart w:id="13" w:name="_Toc166549449"/>
      <w:bookmarkStart w:id="14" w:name="_Toc128229746"/>
      <w:bookmarkStart w:id="15" w:name="_Toc156196560"/>
      <w:bookmarkStart w:id="16" w:name="_Toc156196471"/>
      <w:bookmarkStart w:id="17" w:name="_Toc156815771"/>
      <w:bookmarkStart w:id="18" w:name="_Toc173677398"/>
      <w:bookmarkStart w:id="19" w:name="_Toc156730451"/>
      <w:bookmarkStart w:id="20" w:name="_Toc166139913"/>
      <w:bookmarkStart w:id="21" w:name="_Toc128229917"/>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237057793"/>
      <w:bookmarkStart w:id="25" w:name="_Toc175017344"/>
      <w:bookmarkStart w:id="26" w:name="_Toc128014297"/>
      <w:bookmarkStart w:id="27" w:name="_Toc128229747"/>
      <w:bookmarkStart w:id="28" w:name="_Toc173677399"/>
    </w:p>
    <w:p>
      <w:pPr>
        <w:pStyle w:val="4"/>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2"/>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7.</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FC44243"/>
    <w:rsid w:val="33FB61AD"/>
    <w:rsid w:val="376E6279"/>
    <w:rsid w:val="4AE139DB"/>
    <w:rsid w:val="4BDB0A24"/>
    <w:rsid w:val="4C31315D"/>
    <w:rsid w:val="61130716"/>
    <w:rsid w:val="61143219"/>
    <w:rsid w:val="69D01878"/>
    <w:rsid w:val="6DD05A39"/>
    <w:rsid w:val="6EC6360F"/>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2">
    <w:name w:val="font91"/>
    <w:basedOn w:val="9"/>
    <w:qFormat/>
    <w:uiPriority w:val="0"/>
    <w:rPr>
      <w:rFonts w:ascii="楷体" w:hAnsi="楷体" w:eastAsia="楷体" w:cs="楷体"/>
      <w:color w:val="000000"/>
      <w:sz w:val="22"/>
      <w:szCs w:val="22"/>
      <w:u w:val="none"/>
      <w:vertAlign w:val="superscript"/>
    </w:rPr>
  </w:style>
  <w:style w:type="character" w:customStyle="1" w:styleId="13">
    <w:name w:val="font21"/>
    <w:basedOn w:val="9"/>
    <w:qFormat/>
    <w:uiPriority w:val="0"/>
    <w:rPr>
      <w:rFonts w:hint="eastAsia" w:ascii="仿宋" w:hAnsi="仿宋" w:eastAsia="仿宋" w:cs="仿宋"/>
      <w:b/>
      <w:bCs/>
      <w:color w:val="000000"/>
      <w:sz w:val="24"/>
      <w:szCs w:val="24"/>
      <w:u w:val="none"/>
    </w:rPr>
  </w:style>
  <w:style w:type="paragraph" w:customStyle="1" w:styleId="14">
    <w:name w:val="BodyText"/>
    <w:basedOn w:val="1"/>
    <w:next w:val="15"/>
    <w:qFormat/>
    <w:uiPriority w:val="0"/>
    <w:pPr>
      <w:jc w:val="both"/>
      <w:textAlignment w:val="baseline"/>
    </w:pPr>
    <w:rPr>
      <w:rFonts w:ascii="仿宋_GB2312" w:eastAsia="仿宋_GB2312"/>
      <w:kern w:val="2"/>
      <w:sz w:val="32"/>
      <w:lang w:val="en-US" w:eastAsia="zh-CN" w:bidi="ar-SA"/>
    </w:rPr>
  </w:style>
  <w:style w:type="paragraph" w:customStyle="1" w:styleId="15">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2024-01-02T08:10:38Z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CD4EB6FF00EC4D58B38DB21A2BE26D7E</vt:lpwstr>
  </property>
</Properties>
</file>