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项目名称：伤口门诊室内改造项目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7.现场踏勘表（联系人张晓波，见招标公告）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tbl>
      <w:tblPr>
        <w:tblStyle w:val="6"/>
        <w:tblW w:w="17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831"/>
        <w:gridCol w:w="617"/>
        <w:gridCol w:w="2236"/>
        <w:gridCol w:w="4839"/>
        <w:gridCol w:w="1310"/>
        <w:gridCol w:w="616"/>
        <w:gridCol w:w="427"/>
        <w:gridCol w:w="1343"/>
        <w:gridCol w:w="1033"/>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2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 人民医院伤口门诊室内改造工程报价表（限价47500）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40" w:hRule="atLeast"/>
        </w:trPr>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客户单位：人民医院</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制作项目</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制作内容及要求</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831" w:type="dxa"/>
            <w:tcBorders>
              <w:top w:val="single" w:color="000000" w:sz="4" w:space="0"/>
              <w:left w:val="single" w:color="000000" w:sz="4" w:space="0"/>
              <w:bottom w:val="single" w:color="000000" w:sz="4" w:space="0"/>
              <w:right w:val="nil"/>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拆除与新建</w:t>
            </w:r>
          </w:p>
        </w:tc>
        <w:tc>
          <w:tcPr>
            <w:tcW w:w="617"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旧墙拆除</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人工，出渣</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4633*3000mm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13.90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隔墙新建</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轻钢龙骨，木工板基层，8毫米厚碳晶板两面饰面</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（1920+1800+3500+2220+3880+3560+2617+2460+1800*2）*2400mm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61.34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w:t>
            </w:r>
          </w:p>
          <w:p>
            <w:pPr>
              <w:bidi w:val="0"/>
              <w:ind w:firstLine="455" w:firstLineChars="0"/>
              <w:jc w:val="left"/>
              <w:rPr>
                <w:rFonts w:hint="eastAsia" w:asciiTheme="minorHAnsi" w:hAnsiTheme="minorHAnsi" w:eastAsiaTheme="minorEastAsia" w:cstheme="minorBidi"/>
                <w:kern w:val="2"/>
                <w:sz w:val="21"/>
                <w:szCs w:val="24"/>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原墙装饰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8毫米厚碳晶板饰面</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（4880*4+3880*2+4740+3880*2+4740)*3000mm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133.56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吊顶修补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地面修补</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给排水安装基础工程</w:t>
            </w: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洗手盆给水及排水</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给水20PPR热熔管，排水顾地PVCφ110主管，φ75支管，开孔新做 （含下一层吊顶的拆除和恢复）</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5间房</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4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1831" w:type="dxa"/>
            <w:tcBorders>
              <w:top w:val="single" w:color="000000" w:sz="4" w:space="0"/>
              <w:left w:val="single" w:color="000000" w:sz="4" w:space="0"/>
              <w:bottom w:val="single" w:color="000000" w:sz="4" w:space="0"/>
              <w:right w:val="nil"/>
            </w:tcBorders>
            <w:shd w:val="clear" w:color="auto" w:fill="DBDBD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617"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left"/>
              <w:rPr>
                <w:rFonts w:hint="eastAsia" w:ascii="宋体" w:hAnsi="宋体" w:eastAsia="宋体" w:cs="宋体"/>
                <w:b/>
                <w:bCs/>
                <w:i w:val="0"/>
                <w:iCs w:val="0"/>
                <w:color w:val="000000"/>
                <w:sz w:val="24"/>
                <w:szCs w:val="24"/>
                <w:u w:val="none"/>
              </w:rPr>
            </w:pPr>
          </w:p>
        </w:tc>
        <w:tc>
          <w:tcPr>
            <w:tcW w:w="48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b/>
                <w:bCs/>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BDBDB"/>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玻璃滑门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铝合金玻璃滑门</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（1600mm+2000mm）*5套</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玻璃门框套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模板基层，双面实木线条</w:t>
            </w:r>
          </w:p>
        </w:tc>
        <w:tc>
          <w:tcPr>
            <w:tcW w:w="4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（1600mm+2000mm）*2*5套</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洗手台拆、安</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含洗手盆+感应龙头+下水+角阀套件</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小厨宝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蓄水式</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完工开荒清洁费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（3880*2+4740）*4633mm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56.66 </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8"/>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5" w:type="dxa"/>
          <w:trHeight w:val="402" w:hRule="atLeast"/>
        </w:trPr>
        <w:tc>
          <w:tcPr>
            <w:tcW w:w="13917" w:type="dxa"/>
            <w:gridSpan w:val="9"/>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75" w:type="dxa"/>
          <w:trHeight w:val="520" w:hRule="atLeast"/>
        </w:trPr>
        <w:tc>
          <w:tcPr>
            <w:tcW w:w="125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工程验收合格后质保期2年，总价合计</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56730450"/>
      <w:bookmarkStart w:id="1" w:name="_Toc128229916"/>
      <w:bookmarkStart w:id="2" w:name="_Toc156815770"/>
      <w:bookmarkStart w:id="3" w:name="_Toc166139912"/>
      <w:bookmarkStart w:id="4" w:name="_Toc173677397"/>
      <w:bookmarkStart w:id="5" w:name="_Toc156196470"/>
      <w:bookmarkStart w:id="6" w:name="_Toc128229302"/>
      <w:bookmarkStart w:id="7" w:name="_Toc166549448"/>
      <w:bookmarkStart w:id="8" w:name="_Toc128229745"/>
      <w:bookmarkStart w:id="9" w:name="_Toc175017342"/>
      <w:bookmarkStart w:id="10" w:name="_Toc156196559"/>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56196471"/>
      <w:bookmarkStart w:id="12" w:name="_Toc156730451"/>
      <w:bookmarkStart w:id="13" w:name="_Toc166139913"/>
      <w:bookmarkStart w:id="14" w:name="_Toc166549449"/>
      <w:bookmarkStart w:id="15" w:name="_Toc156196560"/>
      <w:bookmarkStart w:id="16" w:name="_Toc156815771"/>
      <w:bookmarkStart w:id="17" w:name="_Toc128229917"/>
      <w:bookmarkStart w:id="18" w:name="_Toc175017343"/>
      <w:bookmarkStart w:id="19" w:name="_Toc173677398"/>
      <w:bookmarkStart w:id="20" w:name="_Toc128229303"/>
      <w:bookmarkStart w:id="21" w:name="_Toc128229746"/>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28229747"/>
      <w:bookmarkStart w:id="25" w:name="_Toc237057793"/>
      <w:bookmarkStart w:id="26" w:name="_Toc128229304"/>
      <w:bookmarkStart w:id="27" w:name="_Toc175017344"/>
      <w:bookmarkStart w:id="28" w:name="_Toc173677399"/>
    </w:p>
    <w:p>
      <w:pPr>
        <w:pStyle w:val="3"/>
        <w:adjustRightInd w:val="0"/>
        <w:snapToGrid w:val="0"/>
        <w:spacing w:line="360" w:lineRule="auto"/>
        <w:rPr>
          <w:color w:val="auto"/>
        </w:rPr>
      </w:pPr>
      <w:r>
        <w:rPr>
          <w:rFonts w:hint="eastAsia"/>
          <w:color w:val="auto"/>
        </w:rPr>
        <w:t>四、投标人法定代表人授权委托书（格式）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rPr>
          <w:rFonts w:hint="default"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t>附件2：</w:t>
      </w:r>
    </w:p>
    <w:p>
      <w:pPr>
        <w:adjustRightInd w:val="0"/>
        <w:snapToGrid w:val="0"/>
        <w:spacing w:before="156" w:beforeLines="50" w:line="360" w:lineRule="auto"/>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伤口门诊室内改造示意图</w:t>
      </w:r>
    </w:p>
    <w:p>
      <w:pPr>
        <w:jc w:val="center"/>
        <w:rPr>
          <w:rFonts w:hint="eastAsia" w:ascii="仿宋" w:hAnsi="仿宋" w:eastAsia="仿宋"/>
          <w:b/>
          <w:snapToGrid w:val="0"/>
          <w:color w:val="auto"/>
          <w:kern w:val="0"/>
          <w:sz w:val="24"/>
          <w:lang w:eastAsia="zh-CN"/>
        </w:rPr>
      </w:pPr>
      <w:r>
        <w:rPr>
          <w:rFonts w:hint="eastAsia" w:ascii="仿宋" w:hAnsi="仿宋" w:eastAsia="仿宋"/>
          <w:b/>
          <w:snapToGrid w:val="0"/>
          <w:color w:val="auto"/>
          <w:kern w:val="0"/>
          <w:sz w:val="24"/>
          <w:lang w:eastAsia="zh-CN"/>
        </w:rPr>
        <w:drawing>
          <wp:inline distT="0" distB="0" distL="114300" distR="114300">
            <wp:extent cx="3552825" cy="6762750"/>
            <wp:effectExtent l="0" t="0" r="9525" b="0"/>
            <wp:docPr id="1" name="图片 1" descr="伤口门诊整改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伤口门诊整改示意图"/>
                    <pic:cNvPicPr>
                      <a:picLocks noChangeAspect="1"/>
                    </pic:cNvPicPr>
                  </pic:nvPicPr>
                  <pic:blipFill>
                    <a:blip r:embed="rId4"/>
                    <a:stretch>
                      <a:fillRect/>
                    </a:stretch>
                  </pic:blipFill>
                  <pic:spPr>
                    <a:xfrm>
                      <a:off x="0" y="0"/>
                      <a:ext cx="3552825" cy="6762750"/>
                    </a:xfrm>
                    <a:prstGeom prst="rect">
                      <a:avLst/>
                    </a:prstGeom>
                  </pic:spPr>
                </pic:pic>
              </a:graphicData>
            </a:graphic>
          </wp:inline>
        </w:drawing>
      </w: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w:t>
            </w:r>
            <w:r>
              <w:rPr>
                <w:rFonts w:hint="eastAsia" w:ascii="方正仿宋_GBK" w:hAnsi="方正仿宋_GBK" w:eastAsia="方正仿宋_GBK" w:cs="方正仿宋_GBK"/>
                <w:i w:val="0"/>
                <w:iCs w:val="0"/>
                <w:color w:val="000000"/>
                <w:kern w:val="0"/>
                <w:sz w:val="28"/>
                <w:szCs w:val="28"/>
                <w:u w:val="none"/>
                <w:lang w:val="en-US" w:eastAsia="zh-CN" w:bidi="ar"/>
              </w:rPr>
              <w:t>踏勘人员</w:t>
            </w:r>
            <w:r>
              <w:rPr>
                <w:rFonts w:hint="eastAsia" w:ascii="方正仿宋_GBK" w:hAnsi="方正仿宋_GBK" w:eastAsia="方正仿宋_GBK" w:cs="方正仿宋_GBK"/>
                <w:i w:val="0"/>
                <w:iCs w:val="0"/>
                <w:color w:val="000000"/>
                <w:kern w:val="0"/>
                <w:sz w:val="28"/>
                <w:szCs w:val="28"/>
                <w:u w:val="none"/>
                <w:lang w:val="en-US" w:eastAsia="zh-CN" w:bidi="ar"/>
              </w:rPr>
              <w:t>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:4</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86BE0"/>
    <w:rsid w:val="1CF00EFC"/>
    <w:rsid w:val="236757CC"/>
    <w:rsid w:val="33FB61AD"/>
    <w:rsid w:val="4C31315D"/>
    <w:rsid w:val="61143219"/>
    <w:rsid w:val="67B513C9"/>
    <w:rsid w:val="6DD05A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1726</Words>
  <Characters>1918</Characters>
  <Lines>0</Lines>
  <Paragraphs>0</Paragraphs>
  <TotalTime>1</TotalTime>
  <ScaleCrop>false</ScaleCrop>
  <LinksUpToDate>false</LinksUpToDate>
  <CharactersWithSpaces>2432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dcterms:modified xsi:type="dcterms:W3CDTF">2023-11-16T06:43:31Z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89AB232042EE4A48A59FFF0904EF8D42</vt:lpwstr>
  </property>
</Properties>
</file>