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highlight w:val="none"/>
          <w:lang w:val="en-US" w:eastAsia="zh-CN"/>
        </w:rPr>
      </w:pPr>
    </w:p>
    <w:p w14:paraId="6B822749">
      <w:pPr>
        <w:rPr>
          <w:rFonts w:hint="eastAsia"/>
          <w:highlight w:val="none"/>
          <w:lang w:val="en-US" w:eastAsia="zh-CN"/>
        </w:rPr>
      </w:pPr>
    </w:p>
    <w:p w14:paraId="1AF09EFF">
      <w:pPr>
        <w:jc w:val="center"/>
        <w:rPr>
          <w:rFonts w:hint="eastAsia"/>
          <w:b/>
          <w:bCs/>
          <w:sz w:val="84"/>
          <w:szCs w:val="84"/>
          <w:highlight w:val="none"/>
          <w:lang w:val="en-US" w:eastAsia="zh-CN"/>
        </w:rPr>
      </w:pPr>
    </w:p>
    <w:p w14:paraId="3CCF2768">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3668B944">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419CB864">
      <w:pPr>
        <w:jc w:val="center"/>
        <w:rPr>
          <w:rFonts w:hint="eastAsia"/>
          <w:b/>
          <w:bCs/>
          <w:sz w:val="44"/>
          <w:szCs w:val="44"/>
          <w:highlight w:val="none"/>
          <w:lang w:val="en-US" w:eastAsia="zh-CN"/>
        </w:rPr>
      </w:pPr>
    </w:p>
    <w:p w14:paraId="2B9D3DFE">
      <w:pPr>
        <w:rPr>
          <w:rFonts w:hint="eastAsia"/>
          <w:sz w:val="32"/>
          <w:szCs w:val="32"/>
          <w:highlight w:val="none"/>
          <w:lang w:val="en-US" w:eastAsia="zh-CN"/>
        </w:rPr>
      </w:pPr>
    </w:p>
    <w:p w14:paraId="48824379">
      <w:pPr>
        <w:rPr>
          <w:rFonts w:hint="eastAsia"/>
          <w:sz w:val="32"/>
          <w:szCs w:val="32"/>
          <w:highlight w:val="none"/>
          <w:lang w:val="en-US" w:eastAsia="zh-CN"/>
        </w:rPr>
      </w:pPr>
    </w:p>
    <w:p w14:paraId="7A783359">
      <w:pPr>
        <w:rPr>
          <w:rFonts w:hint="eastAsia"/>
          <w:sz w:val="32"/>
          <w:szCs w:val="32"/>
          <w:highlight w:val="none"/>
          <w:lang w:val="en-US" w:eastAsia="zh-CN"/>
        </w:rPr>
      </w:pPr>
    </w:p>
    <w:p w14:paraId="6109D1C2">
      <w:pPr>
        <w:rPr>
          <w:rFonts w:hint="eastAsia"/>
          <w:sz w:val="32"/>
          <w:szCs w:val="32"/>
          <w:highlight w:val="none"/>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项目名称：全转录组测序服务</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highlight w:val="none"/>
          <w:lang w:val="en-US" w:eastAsia="zh-CN"/>
        </w:rPr>
      </w:pPr>
      <w:r>
        <w:rPr>
          <w:rFonts w:hint="eastAsia"/>
          <w:sz w:val="44"/>
          <w:szCs w:val="44"/>
          <w:highlight w:val="none"/>
          <w:lang w:val="en-US" w:eastAsia="zh-CN"/>
        </w:rPr>
        <w:t>项目编号：BSRMYY-YNCG-2024-11004</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00D59933">
      <w:pPr>
        <w:rPr>
          <w:rFonts w:hint="eastAsia"/>
          <w:sz w:val="44"/>
          <w:szCs w:val="44"/>
          <w:highlight w:val="none"/>
          <w:lang w:val="en-US" w:eastAsia="zh-CN"/>
        </w:rPr>
      </w:pPr>
      <w:r>
        <w:rPr>
          <w:rFonts w:hint="eastAsia"/>
          <w:sz w:val="44"/>
          <w:szCs w:val="44"/>
          <w:highlight w:val="none"/>
          <w:lang w:val="en-US" w:eastAsia="zh-CN"/>
        </w:rPr>
        <w:br w:type="page"/>
      </w:r>
    </w:p>
    <w:p w14:paraId="0EF66B1B">
      <w:pPr>
        <w:jc w:val="center"/>
        <w:rPr>
          <w:rFonts w:hint="default" w:ascii="仿宋" w:hAnsi="仿宋" w:eastAsia="仿宋" w:cs="仿宋"/>
          <w:b/>
          <w:bCs/>
          <w:color w:val="auto"/>
          <w:sz w:val="36"/>
          <w:szCs w:val="24"/>
          <w:highlight w:val="none"/>
          <w:lang w:val="en-US" w:eastAsia="zh-CN"/>
        </w:rPr>
      </w:pPr>
      <w:r>
        <w:rPr>
          <w:rFonts w:hint="eastAsia" w:ascii="仿宋" w:hAnsi="仿宋" w:eastAsia="仿宋" w:cs="仿宋"/>
          <w:b/>
          <w:bCs/>
          <w:color w:val="auto"/>
          <w:sz w:val="28"/>
          <w:szCs w:val="21"/>
          <w:highlight w:val="none"/>
          <w:lang w:val="en-US" w:eastAsia="zh-CN"/>
        </w:rPr>
        <w:t>采购需求介绍</w:t>
      </w:r>
    </w:p>
    <w:p w14:paraId="289BFCF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一、</w:t>
      </w:r>
      <w:r>
        <w:rPr>
          <w:rFonts w:hint="eastAsia" w:ascii="方正仿宋_GBK" w:hAnsi="方正仿宋_GBK" w:eastAsia="方正仿宋_GBK" w:cs="方正仿宋_GBK"/>
          <w:sz w:val="28"/>
          <w:szCs w:val="28"/>
          <w:highlight w:val="none"/>
        </w:rPr>
        <w:t>采购项目</w:t>
      </w:r>
      <w:r>
        <w:rPr>
          <w:rFonts w:hint="eastAsia" w:ascii="方正仿宋_GBK" w:hAnsi="方正仿宋_GBK" w:eastAsia="方正仿宋_GBK" w:cs="方正仿宋_GBK"/>
          <w:sz w:val="28"/>
          <w:szCs w:val="28"/>
          <w:highlight w:val="none"/>
          <w:lang w:val="en-US" w:eastAsia="zh-CN"/>
        </w:rPr>
        <w:t>介绍</w:t>
      </w:r>
    </w:p>
    <w:tbl>
      <w:tblPr>
        <w:tblStyle w:val="13"/>
        <w:tblW w:w="4994"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98"/>
        <w:gridCol w:w="5486"/>
        <w:gridCol w:w="965"/>
        <w:gridCol w:w="957"/>
        <w:gridCol w:w="1636"/>
      </w:tblGrid>
      <w:tr w14:paraId="2005B9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06"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2787"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名称</w:t>
            </w:r>
          </w:p>
        </w:tc>
        <w:tc>
          <w:tcPr>
            <w:tcW w:w="490" w:type="pct"/>
            <w:vAlign w:val="center"/>
          </w:tcPr>
          <w:p w14:paraId="4241471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数量</w:t>
            </w:r>
          </w:p>
        </w:tc>
        <w:tc>
          <w:tcPr>
            <w:tcW w:w="486" w:type="pct"/>
            <w:vAlign w:val="center"/>
          </w:tcPr>
          <w:p w14:paraId="617910D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单位</w:t>
            </w:r>
          </w:p>
        </w:tc>
        <w:tc>
          <w:tcPr>
            <w:tcW w:w="828" w:type="pct"/>
            <w:vAlign w:val="center"/>
          </w:tcPr>
          <w:p w14:paraId="1687BC6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限价</w:t>
            </w:r>
          </w:p>
        </w:tc>
      </w:tr>
      <w:tr w14:paraId="1E9C12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06" w:type="pct"/>
            <w:vAlign w:val="center"/>
          </w:tcPr>
          <w:p w14:paraId="7B8BEA79">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w:t>
            </w:r>
          </w:p>
        </w:tc>
        <w:tc>
          <w:tcPr>
            <w:tcW w:w="2787" w:type="pct"/>
            <w:vAlign w:val="center"/>
          </w:tcPr>
          <w:p w14:paraId="4C2D9CC3">
            <w:pPr>
              <w:jc w:val="center"/>
              <w:rPr>
                <w:rFonts w:hint="eastAsia" w:ascii="方正仿宋_GBK" w:hAnsi="方正仿宋_GBK" w:eastAsia="方正仿宋_GBK" w:cs="方正仿宋_GBK"/>
                <w:sz w:val="28"/>
                <w:szCs w:val="28"/>
                <w:highlight w:val="none"/>
              </w:rPr>
            </w:pPr>
            <w:r>
              <w:rPr>
                <w:rFonts w:hint="eastAsia" w:ascii="微软雅黑" w:hAnsi="微软雅黑" w:eastAsia="微软雅黑" w:cs="微软雅黑"/>
                <w:i w:val="0"/>
                <w:iCs w:val="0"/>
                <w:caps w:val="0"/>
                <w:color w:val="000000"/>
                <w:spacing w:val="0"/>
                <w:sz w:val="27"/>
                <w:szCs w:val="27"/>
                <w:highlight w:val="none"/>
                <w:lang w:val="en-US" w:eastAsia="zh-CN"/>
              </w:rPr>
              <w:t>全转录组测序服务</w:t>
            </w:r>
          </w:p>
        </w:tc>
        <w:tc>
          <w:tcPr>
            <w:tcW w:w="490" w:type="pct"/>
            <w:vAlign w:val="center"/>
          </w:tcPr>
          <w:p w14:paraId="6220388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20</w:t>
            </w:r>
          </w:p>
        </w:tc>
        <w:tc>
          <w:tcPr>
            <w:tcW w:w="486" w:type="pct"/>
            <w:vAlign w:val="center"/>
          </w:tcPr>
          <w:p w14:paraId="0FED0C1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次</w:t>
            </w:r>
          </w:p>
        </w:tc>
        <w:tc>
          <w:tcPr>
            <w:tcW w:w="828" w:type="pct"/>
            <w:vAlign w:val="center"/>
          </w:tcPr>
          <w:p w14:paraId="74160F1C">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3000元/个</w:t>
            </w:r>
          </w:p>
        </w:tc>
      </w:tr>
      <w:tr w14:paraId="50BBA3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000" w:type="pct"/>
            <w:gridSpan w:val="5"/>
            <w:vAlign w:val="center"/>
          </w:tcPr>
          <w:p w14:paraId="2580BFE6">
            <w:pPr>
              <w:jc w:val="center"/>
              <w:rPr>
                <w:rFonts w:hint="default"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合计：60000元</w:t>
            </w:r>
          </w:p>
        </w:tc>
      </w:tr>
    </w:tbl>
    <w:p w14:paraId="5FF4D2DE">
      <w:pPr>
        <w:pStyle w:val="25"/>
        <w:numPr>
          <w:ilvl w:val="0"/>
          <w:numId w:val="0"/>
        </w:numPr>
        <w:rPr>
          <w:rFonts w:hint="default"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二、技术要求</w:t>
      </w:r>
    </w:p>
    <w:p w14:paraId="2B2465D6">
      <w:pPr>
        <w:pStyle w:val="3"/>
        <w:spacing w:before="156" w:after="156"/>
        <w:jc w:val="left"/>
        <w:rPr>
          <w:rFonts w:hint="eastAsia" w:ascii="方正仿宋_GBK" w:hAnsi="方正仿宋_GBK" w:eastAsia="方正仿宋_GBK" w:cs="方正仿宋_GBK"/>
          <w:b w:val="0"/>
          <w:color w:val="auto"/>
          <w:kern w:val="2"/>
          <w:sz w:val="32"/>
          <w:szCs w:val="32"/>
          <w:highlight w:val="none"/>
          <w:lang w:val="en-US" w:eastAsia="zh-CN" w:bidi="ar-SA"/>
        </w:rPr>
      </w:pPr>
      <w:r>
        <w:rPr>
          <w:rFonts w:hint="eastAsia"/>
          <w:lang w:eastAsia="zh-CN"/>
        </w:rPr>
        <w:t>1</w:t>
      </w:r>
      <w:r>
        <w:rPr>
          <w:rFonts w:hint="eastAsia" w:ascii="方正仿宋_GBK" w:hAnsi="方正仿宋_GBK" w:eastAsia="方正仿宋_GBK" w:cs="方正仿宋_GBK"/>
          <w:b w:val="0"/>
          <w:color w:val="auto"/>
          <w:kern w:val="2"/>
          <w:sz w:val="32"/>
          <w:szCs w:val="32"/>
          <w:highlight w:val="none"/>
          <w:lang w:val="en-US" w:eastAsia="zh-CN" w:bidi="ar-SA"/>
        </w:rPr>
        <w:t>.实验数据要求</w:t>
      </w:r>
    </w:p>
    <w:p w14:paraId="3E74ED97">
      <w:pPr>
        <w:ind w:firstLine="640" w:firstLineChars="200"/>
        <w:rPr>
          <w:rFonts w:hint="eastAsia" w:ascii="方正仿宋_GBK" w:hAnsi="方正仿宋_GBK" w:eastAsia="方正仿宋_GBK" w:cs="方正仿宋_GBK"/>
          <w:b w:val="0"/>
          <w:color w:val="auto"/>
          <w:kern w:val="2"/>
          <w:sz w:val="32"/>
          <w:szCs w:val="32"/>
          <w:highlight w:val="none"/>
          <w:lang w:val="en-US" w:eastAsia="zh-CN" w:bidi="ar-SA"/>
        </w:rPr>
      </w:pPr>
      <w:r>
        <w:rPr>
          <w:rFonts w:hint="eastAsia" w:ascii="方正仿宋_GBK" w:hAnsi="方正仿宋_GBK" w:eastAsia="方正仿宋_GBK" w:cs="方正仿宋_GBK"/>
          <w:b w:val="0"/>
          <w:color w:val="auto"/>
          <w:kern w:val="2"/>
          <w:sz w:val="32"/>
          <w:szCs w:val="32"/>
          <w:highlight w:val="none"/>
          <w:lang w:val="en-US" w:eastAsia="zh-CN" w:bidi="ar-SA"/>
        </w:rPr>
        <w:t>数据产出：①构建两个文库，每个检测样本 longRNA-seq的数据量不低于15G clean data，Q30&gt;90%，small RNA-seq的数据量不低于10M raw reads；②构建三个文库，每个检测样本 longRNA-seq的数据量不低于10G clean data，Q30&gt;90%，small RNA-seq的数据量不低于10M raw reads，circRNA的数据量不低于10G clean data 。</w:t>
      </w:r>
    </w:p>
    <w:p w14:paraId="6895205D">
      <w:pPr>
        <w:pStyle w:val="3"/>
        <w:spacing w:before="156" w:after="156"/>
        <w:jc w:val="left"/>
        <w:rPr>
          <w:rFonts w:hint="default" w:ascii="方正仿宋_GBK" w:hAnsi="方正仿宋_GBK" w:eastAsia="方正仿宋_GBK" w:cs="方正仿宋_GBK"/>
          <w:b w:val="0"/>
          <w:color w:val="auto"/>
          <w:kern w:val="2"/>
          <w:sz w:val="32"/>
          <w:szCs w:val="32"/>
          <w:highlight w:val="none"/>
          <w:lang w:val="en-US" w:eastAsia="zh-CN" w:bidi="ar-SA"/>
        </w:rPr>
      </w:pPr>
      <w:r>
        <w:rPr>
          <w:rFonts w:hint="eastAsia" w:ascii="方正仿宋_GBK" w:hAnsi="方正仿宋_GBK" w:eastAsia="方正仿宋_GBK" w:cs="方正仿宋_GBK"/>
          <w:b w:val="0"/>
          <w:color w:val="auto"/>
          <w:kern w:val="2"/>
          <w:sz w:val="32"/>
          <w:szCs w:val="32"/>
          <w:highlight w:val="none"/>
          <w:lang w:val="en-US" w:eastAsia="zh-CN" w:bidi="ar-SA"/>
        </w:rPr>
        <w:t>2.服务内容要求</w:t>
      </w:r>
    </w:p>
    <w:p w14:paraId="3C077A7C">
      <w:pPr>
        <w:ind w:firstLine="640" w:firstLineChars="200"/>
        <w:rPr>
          <w:rFonts w:hint="eastAsia" w:ascii="方正仿宋_GBK" w:hAnsi="方正仿宋_GBK" w:eastAsia="方正仿宋_GBK" w:cs="方正仿宋_GBK"/>
          <w:b w:val="0"/>
          <w:color w:val="auto"/>
          <w:kern w:val="2"/>
          <w:sz w:val="32"/>
          <w:szCs w:val="32"/>
          <w:highlight w:val="none"/>
          <w:lang w:val="en-US" w:eastAsia="zh-CN" w:bidi="ar-SA"/>
        </w:rPr>
      </w:pPr>
      <w:r>
        <w:rPr>
          <w:rFonts w:hint="eastAsia" w:ascii="方正仿宋_GBK" w:hAnsi="方正仿宋_GBK" w:eastAsia="方正仿宋_GBK" w:cs="方正仿宋_GBK"/>
          <w:b w:val="0"/>
          <w:color w:val="auto"/>
          <w:kern w:val="2"/>
          <w:sz w:val="32"/>
          <w:szCs w:val="32"/>
          <w:highlight w:val="none"/>
          <w:lang w:val="en-US" w:eastAsia="zh-CN" w:bidi="ar-SA"/>
        </w:rPr>
        <w:t>（1）项目概览（快速了解本次项目的数据基本情况以及本次共检测到各类基因/转录本的统计，差异组别获得的差异基因数目等。）</w:t>
      </w:r>
    </w:p>
    <w:p w14:paraId="05F2B3B4">
      <w:pPr>
        <w:ind w:firstLine="640" w:firstLineChars="200"/>
        <w:rPr>
          <w:rFonts w:hint="eastAsia" w:ascii="方正仿宋_GBK" w:hAnsi="方正仿宋_GBK" w:eastAsia="方正仿宋_GBK" w:cs="方正仿宋_GBK"/>
          <w:b w:val="0"/>
          <w:color w:val="auto"/>
          <w:kern w:val="2"/>
          <w:sz w:val="32"/>
          <w:szCs w:val="32"/>
          <w:highlight w:val="none"/>
          <w:lang w:val="en-US" w:eastAsia="zh-CN" w:bidi="ar-SA"/>
        </w:rPr>
      </w:pPr>
      <w:r>
        <w:rPr>
          <w:rFonts w:hint="eastAsia" w:ascii="方正仿宋_GBK" w:hAnsi="方正仿宋_GBK" w:eastAsia="方正仿宋_GBK" w:cs="方正仿宋_GBK"/>
          <w:b w:val="0"/>
          <w:color w:val="auto"/>
          <w:kern w:val="2"/>
          <w:sz w:val="32"/>
          <w:szCs w:val="32"/>
          <w:highlight w:val="none"/>
          <w:lang w:val="en-US" w:eastAsia="zh-CN" w:bidi="ar-SA"/>
        </w:rPr>
        <w:t>（2）分析指南（快速了解RNA间调控关系挖掘思路与方向和全转常见成文思路等。）</w:t>
      </w:r>
    </w:p>
    <w:p w14:paraId="4AE4ACE6">
      <w:pPr>
        <w:ind w:firstLine="640" w:firstLineChars="200"/>
        <w:rPr>
          <w:rFonts w:hint="eastAsia" w:ascii="方正仿宋_GBK" w:hAnsi="方正仿宋_GBK" w:eastAsia="方正仿宋_GBK" w:cs="方正仿宋_GBK"/>
          <w:b w:val="0"/>
          <w:color w:val="auto"/>
          <w:kern w:val="2"/>
          <w:sz w:val="32"/>
          <w:szCs w:val="32"/>
          <w:highlight w:val="none"/>
          <w:lang w:val="en-US" w:eastAsia="zh-CN" w:bidi="ar-SA"/>
        </w:rPr>
      </w:pPr>
      <w:r>
        <w:rPr>
          <w:rFonts w:hint="eastAsia" w:ascii="方正仿宋_GBK" w:hAnsi="方正仿宋_GBK" w:eastAsia="方正仿宋_GBK" w:cs="方正仿宋_GBK"/>
          <w:b w:val="0"/>
          <w:color w:val="auto"/>
          <w:kern w:val="2"/>
          <w:sz w:val="32"/>
          <w:szCs w:val="32"/>
          <w:highlight w:val="none"/>
          <w:lang w:val="en-US" w:eastAsia="zh-CN" w:bidi="ar-SA"/>
        </w:rPr>
        <w:t>（3）功能注释与查询（将基因/转录本在NR、Swiss-Prot、Pfam、EggNOG、GO和KEGG各大数据库的功能注释进行汇总，提供两种检索方式，实现查询特定功能对应的基因信息，或根据基因信息检索其功能，以便迅速锁定所需信息。）</w:t>
      </w:r>
    </w:p>
    <w:p w14:paraId="41C9C959">
      <w:pPr>
        <w:ind w:firstLine="640" w:firstLineChars="200"/>
        <w:rPr>
          <w:rFonts w:hint="eastAsia" w:ascii="方正仿宋_GBK" w:hAnsi="方正仿宋_GBK" w:eastAsia="方正仿宋_GBK" w:cs="方正仿宋_GBK"/>
          <w:b w:val="0"/>
          <w:color w:val="auto"/>
          <w:kern w:val="2"/>
          <w:sz w:val="32"/>
          <w:szCs w:val="32"/>
          <w:highlight w:val="none"/>
          <w:lang w:val="en-US" w:eastAsia="zh-CN" w:bidi="ar-SA"/>
        </w:rPr>
      </w:pPr>
      <w:r>
        <w:rPr>
          <w:rFonts w:hint="eastAsia" w:ascii="方正仿宋_GBK" w:hAnsi="方正仿宋_GBK" w:eastAsia="方正仿宋_GBK" w:cs="方正仿宋_GBK"/>
          <w:b w:val="0"/>
          <w:color w:val="auto"/>
          <w:kern w:val="2"/>
          <w:sz w:val="32"/>
          <w:szCs w:val="32"/>
          <w:highlight w:val="none"/>
          <w:lang w:val="en-US" w:eastAsia="zh-CN" w:bidi="ar-SA"/>
        </w:rPr>
        <w:t>（4）非编码RNA鉴定与预测（包含lnRNA鉴定与预测、miRNA鉴定与预测以及circRNA预测，快速了解已知的非编码RNA和预测新的非编码RNA。）</w:t>
      </w:r>
    </w:p>
    <w:p w14:paraId="753E3458">
      <w:pPr>
        <w:ind w:firstLine="640" w:firstLineChars="200"/>
        <w:rPr>
          <w:rFonts w:hint="eastAsia" w:ascii="方正仿宋_GBK" w:hAnsi="方正仿宋_GBK" w:eastAsia="方正仿宋_GBK" w:cs="方正仿宋_GBK"/>
          <w:b w:val="0"/>
          <w:color w:val="auto"/>
          <w:kern w:val="2"/>
          <w:sz w:val="32"/>
          <w:szCs w:val="32"/>
          <w:highlight w:val="none"/>
          <w:lang w:val="en-US" w:eastAsia="zh-CN" w:bidi="ar-SA"/>
        </w:rPr>
      </w:pPr>
      <w:r>
        <w:rPr>
          <w:rFonts w:hint="eastAsia" w:ascii="方正仿宋_GBK" w:hAnsi="方正仿宋_GBK" w:eastAsia="方正仿宋_GBK" w:cs="方正仿宋_GBK"/>
          <w:b w:val="0"/>
          <w:color w:val="auto"/>
          <w:kern w:val="2"/>
          <w:sz w:val="32"/>
          <w:szCs w:val="32"/>
          <w:highlight w:val="none"/>
          <w:lang w:val="en-US" w:eastAsia="zh-CN" w:bidi="ar-SA"/>
        </w:rPr>
        <w:t>（5）差异基因数据挖掘（表达量差异统计（筛选比较组间的显著差异基因/转录本，进而研究差异基因/转录本相关功能）、差异基因Venn分析、差异基因聚类分析、差异基因功能注释分析、差异基因功能富集分析（GO、KEGG、Reactome、DO、DisGeNET、富集弦图、多基因集气泡图，其中DO和DisGeNET只能针对研究物种是人的项目进行分析）。</w:t>
      </w:r>
    </w:p>
    <w:p w14:paraId="6E6B0C14">
      <w:pPr>
        <w:ind w:firstLine="640" w:firstLineChars="200"/>
        <w:rPr>
          <w:rFonts w:hint="eastAsia" w:ascii="方正仿宋_GBK" w:hAnsi="方正仿宋_GBK" w:eastAsia="方正仿宋_GBK" w:cs="方正仿宋_GBK"/>
          <w:b w:val="0"/>
          <w:color w:val="auto"/>
          <w:kern w:val="2"/>
          <w:sz w:val="32"/>
          <w:szCs w:val="32"/>
          <w:highlight w:val="none"/>
          <w:lang w:val="en-US" w:eastAsia="zh-CN" w:bidi="ar-SA"/>
        </w:rPr>
      </w:pPr>
      <w:r>
        <w:rPr>
          <w:rFonts w:hint="eastAsia" w:ascii="方正仿宋_GBK" w:hAnsi="方正仿宋_GBK" w:eastAsia="方正仿宋_GBK" w:cs="方正仿宋_GBK"/>
          <w:b w:val="0"/>
          <w:color w:val="auto"/>
          <w:kern w:val="2"/>
          <w:sz w:val="32"/>
          <w:szCs w:val="32"/>
          <w:highlight w:val="none"/>
          <w:lang w:val="en-US" w:eastAsia="zh-CN" w:bidi="ar-SA"/>
        </w:rPr>
        <w:t>（6）RNA-RNA分析（差异miRNA-RNA关联分析（差异miRNA-靶mRNA分析、差异miRNA-靶lncRNA分析、差异miRNA-靶circRNA分析和差异miRNA-靶RNA关系对统计）、差异lncRNA-miRNA-mRNA分析、差异circRNA-miRNA-mRNA分析、差异lncRNA-差异mRNA分析、差异circRNA-差异mRNA分析以及目标RNA-RNA分析等）</w:t>
      </w:r>
      <w:r>
        <w:rPr>
          <w:rFonts w:hint="eastAsia" w:ascii="方正仿宋_GBK" w:hAnsi="方正仿宋_GBK" w:eastAsia="方正仿宋_GBK" w:cs="方正仿宋_GBK"/>
          <w:b w:val="0"/>
          <w:color w:val="auto"/>
          <w:kern w:val="2"/>
          <w:sz w:val="32"/>
          <w:szCs w:val="32"/>
          <w:highlight w:val="none"/>
          <w:lang w:val="en-US" w:eastAsia="zh-CN" w:bidi="ar-SA"/>
        </w:rPr>
        <w:t>。</w:t>
      </w:r>
    </w:p>
    <w:p w14:paraId="1BBB3BB3">
      <w:pPr>
        <w:ind w:firstLine="640" w:firstLineChars="200"/>
        <w:rPr>
          <w:rFonts w:hint="eastAsia" w:ascii="方正仿宋_GBK" w:hAnsi="方正仿宋_GBK" w:eastAsia="方正仿宋_GBK" w:cs="方正仿宋_GBK"/>
          <w:b w:val="0"/>
          <w:color w:val="auto"/>
          <w:kern w:val="2"/>
          <w:sz w:val="32"/>
          <w:szCs w:val="32"/>
          <w:highlight w:val="none"/>
          <w:lang w:val="en-US" w:eastAsia="zh-CN" w:bidi="ar-SA"/>
        </w:rPr>
      </w:pPr>
      <w:r>
        <w:rPr>
          <w:rFonts w:hint="eastAsia" w:ascii="方正仿宋_GBK" w:hAnsi="方正仿宋_GBK" w:eastAsia="方正仿宋_GBK" w:cs="方正仿宋_GBK"/>
          <w:b w:val="0"/>
          <w:color w:val="auto"/>
          <w:kern w:val="2"/>
          <w:sz w:val="32"/>
          <w:szCs w:val="32"/>
          <w:highlight w:val="none"/>
          <w:lang w:val="en-US" w:eastAsia="zh-CN" w:bidi="ar-SA"/>
        </w:rPr>
        <w:t>（7）基因结构数据挖掘（差异可变剪切分析、基因融合分析、SNP/InDel分析）序列比对分析（比对结果统计、lncRNA结构分析以及miRNA结构分析等）；</w:t>
      </w:r>
    </w:p>
    <w:p w14:paraId="78EE132C">
      <w:pPr>
        <w:ind w:firstLine="640" w:firstLineChars="200"/>
        <w:rPr>
          <w:rFonts w:hint="eastAsia" w:ascii="方正仿宋_GBK" w:hAnsi="方正仿宋_GBK" w:eastAsia="方正仿宋_GBK" w:cs="方正仿宋_GBK"/>
          <w:b w:val="0"/>
          <w:color w:val="auto"/>
          <w:kern w:val="2"/>
          <w:sz w:val="32"/>
          <w:szCs w:val="32"/>
          <w:highlight w:val="none"/>
          <w:lang w:val="en-US" w:eastAsia="zh-CN" w:bidi="ar-SA"/>
        </w:rPr>
      </w:pPr>
      <w:r>
        <w:rPr>
          <w:rFonts w:hint="eastAsia" w:ascii="方正仿宋_GBK" w:hAnsi="方正仿宋_GBK" w:eastAsia="方正仿宋_GBK" w:cs="方正仿宋_GBK"/>
          <w:b w:val="0"/>
          <w:color w:val="auto"/>
          <w:kern w:val="2"/>
          <w:sz w:val="32"/>
          <w:szCs w:val="32"/>
          <w:highlight w:val="none"/>
          <w:lang w:val="en-US" w:eastAsia="zh-CN" w:bidi="ar-SA"/>
        </w:rPr>
        <w:t>（8）目标基因集分析（目标基因Venn分析、目标基因聚类分析、目标基因功能注释分析、目标基因功能富集分析（GO、KEGG、Reactome、DO、DisGeNET、富集弦图、多基因集气泡图，其中DO和DisGeNET只能针对研究物种是人的项目进行分析）、表达相关性分析）；</w:t>
      </w:r>
    </w:p>
    <w:p w14:paraId="60627452">
      <w:pPr>
        <w:ind w:firstLine="640" w:firstLineChars="200"/>
        <w:rPr>
          <w:rFonts w:hint="eastAsia" w:ascii="方正仿宋_GBK" w:hAnsi="方正仿宋_GBK" w:eastAsia="方正仿宋_GBK" w:cs="方正仿宋_GBK"/>
          <w:b w:val="0"/>
          <w:color w:val="auto"/>
          <w:kern w:val="2"/>
          <w:sz w:val="32"/>
          <w:szCs w:val="32"/>
          <w:highlight w:val="none"/>
          <w:lang w:val="en-US" w:eastAsia="zh-CN" w:bidi="ar-SA"/>
        </w:rPr>
      </w:pPr>
      <w:r>
        <w:rPr>
          <w:rFonts w:hint="eastAsia" w:ascii="方正仿宋_GBK" w:hAnsi="方正仿宋_GBK" w:eastAsia="方正仿宋_GBK" w:cs="方正仿宋_GBK"/>
          <w:b w:val="0"/>
          <w:color w:val="auto"/>
          <w:kern w:val="2"/>
          <w:sz w:val="32"/>
          <w:szCs w:val="32"/>
          <w:highlight w:val="none"/>
          <w:lang w:val="en-US" w:eastAsia="zh-CN" w:bidi="ar-SA"/>
        </w:rPr>
        <w:t>（9）云平台数据交付含数据建模-分类与回归（该分析仅支持2组，建议每组样本至少30例以上。包括LASSO-Logistic回归模型、LASSO-cox回归模型、支持向量机（SVM）模型、随机森林模型）；</w:t>
      </w:r>
    </w:p>
    <w:p w14:paraId="3C155903">
      <w:pPr>
        <w:ind w:firstLine="640" w:firstLineChars="200"/>
        <w:rPr>
          <w:rFonts w:hint="eastAsia" w:ascii="方正仿宋_GBK" w:hAnsi="方正仿宋_GBK" w:eastAsia="方正仿宋_GBK" w:cs="方正仿宋_GBK"/>
          <w:b w:val="0"/>
          <w:color w:val="auto"/>
          <w:kern w:val="2"/>
          <w:sz w:val="32"/>
          <w:szCs w:val="32"/>
          <w:highlight w:val="none"/>
          <w:lang w:val="en-US" w:eastAsia="zh-CN" w:bidi="ar-SA"/>
        </w:rPr>
      </w:pPr>
      <w:r>
        <w:rPr>
          <w:rFonts w:hint="eastAsia" w:ascii="方正仿宋_GBK" w:hAnsi="方正仿宋_GBK" w:eastAsia="方正仿宋_GBK" w:cs="方正仿宋_GBK"/>
          <w:b w:val="0"/>
          <w:color w:val="auto"/>
          <w:kern w:val="2"/>
          <w:sz w:val="32"/>
          <w:szCs w:val="32"/>
          <w:highlight w:val="none"/>
          <w:lang w:val="en-US" w:eastAsia="zh-CN" w:bidi="ar-SA"/>
        </w:rPr>
        <w:t>（10）基础分析（测序数据质控、序列比对分析、表达量分布分析）；</w:t>
      </w:r>
    </w:p>
    <w:p w14:paraId="1A049F29">
      <w:pPr>
        <w:ind w:firstLine="640" w:firstLineChars="200"/>
        <w:rPr>
          <w:rFonts w:hint="eastAsia" w:ascii="方正仿宋_GBK" w:hAnsi="方正仿宋_GBK" w:eastAsia="方正仿宋_GBK" w:cs="方正仿宋_GBK"/>
          <w:b w:val="0"/>
          <w:color w:val="auto"/>
          <w:kern w:val="2"/>
          <w:sz w:val="32"/>
          <w:szCs w:val="32"/>
          <w:highlight w:val="none"/>
          <w:lang w:val="en-US" w:eastAsia="zh-CN" w:bidi="ar-SA"/>
        </w:rPr>
      </w:pPr>
      <w:r>
        <w:rPr>
          <w:rFonts w:hint="eastAsia" w:ascii="方正仿宋_GBK" w:hAnsi="方正仿宋_GBK" w:eastAsia="方正仿宋_GBK" w:cs="方正仿宋_GBK"/>
          <w:b w:val="0"/>
          <w:color w:val="auto"/>
          <w:kern w:val="2"/>
          <w:sz w:val="32"/>
          <w:szCs w:val="32"/>
          <w:highlight w:val="none"/>
          <w:lang w:val="en-US" w:eastAsia="zh-CN" w:bidi="ar-SA"/>
        </w:rPr>
        <w:t>（11）具备全转录组个性化分析能力（须包括ceRNA关联分析、WGCNA、时序分析、GSEA分析、转录因子分析、蛋白互作网络分析、iPath代谢通路分析等）；</w:t>
      </w:r>
    </w:p>
    <w:p w14:paraId="3E5A9DEB">
      <w:pPr>
        <w:ind w:firstLine="640" w:firstLineChars="200"/>
        <w:rPr>
          <w:rFonts w:hint="eastAsia" w:ascii="方正仿宋_GBK" w:hAnsi="方正仿宋_GBK" w:eastAsia="方正仿宋_GBK" w:cs="方正仿宋_GBK"/>
          <w:b w:val="0"/>
          <w:color w:val="auto"/>
          <w:kern w:val="2"/>
          <w:sz w:val="32"/>
          <w:szCs w:val="32"/>
          <w:highlight w:val="none"/>
          <w:lang w:val="en-US" w:eastAsia="zh-CN" w:bidi="ar-SA"/>
        </w:rPr>
      </w:pPr>
      <w:r>
        <w:rPr>
          <w:rFonts w:hint="eastAsia" w:ascii="方正仿宋_GBK" w:hAnsi="方正仿宋_GBK" w:eastAsia="方正仿宋_GBK" w:cs="方正仿宋_GBK"/>
          <w:b w:val="0"/>
          <w:color w:val="auto"/>
          <w:kern w:val="2"/>
          <w:sz w:val="32"/>
          <w:szCs w:val="32"/>
          <w:highlight w:val="none"/>
          <w:lang w:val="en-US" w:eastAsia="zh-CN" w:bidi="ar-SA"/>
        </w:rPr>
        <w:t>（12）具备个性化呈图方案（可用于项目中所有分析绘图的配色方案及字体一键化修改，个性化展示数据呈图结果）。</w:t>
      </w:r>
    </w:p>
    <w:p w14:paraId="4AC42359">
      <w:pPr>
        <w:pStyle w:val="3"/>
        <w:numPr>
          <w:numId w:val="0"/>
        </w:numPr>
        <w:spacing w:before="156" w:after="156"/>
        <w:jc w:val="left"/>
        <w:rPr>
          <w:rFonts w:hint="eastAsia" w:ascii="方正仿宋_GBK" w:hAnsi="方正仿宋_GBK" w:eastAsia="方正仿宋_GBK" w:cs="方正仿宋_GBK"/>
          <w:b w:val="0"/>
          <w:color w:val="auto"/>
          <w:kern w:val="2"/>
          <w:sz w:val="32"/>
          <w:szCs w:val="32"/>
          <w:highlight w:val="none"/>
          <w:lang w:val="en-US" w:eastAsia="zh-CN" w:bidi="ar-SA"/>
        </w:rPr>
      </w:pPr>
      <w:r>
        <w:rPr>
          <w:rFonts w:hint="eastAsia" w:ascii="方正仿宋_GBK" w:hAnsi="方正仿宋_GBK" w:eastAsia="方正仿宋_GBK" w:cs="方正仿宋_GBK"/>
          <w:b w:val="0"/>
          <w:color w:val="auto"/>
          <w:kern w:val="2"/>
          <w:sz w:val="32"/>
          <w:szCs w:val="32"/>
          <w:highlight w:val="none"/>
          <w:lang w:val="en-US" w:eastAsia="zh-CN" w:bidi="ar-SA"/>
        </w:rPr>
        <w:t>3.项目结果交付形式</w:t>
      </w:r>
    </w:p>
    <w:p w14:paraId="618CFACD">
      <w:pPr>
        <w:ind w:firstLine="640" w:firstLineChars="200"/>
        <w:rPr>
          <w:rFonts w:hint="eastAsia" w:ascii="方正仿宋_GBK" w:hAnsi="方正仿宋_GBK" w:eastAsia="方正仿宋_GBK" w:cs="方正仿宋_GBK"/>
          <w:b w:val="0"/>
          <w:color w:val="auto"/>
          <w:kern w:val="2"/>
          <w:sz w:val="32"/>
          <w:szCs w:val="32"/>
          <w:highlight w:val="none"/>
          <w:lang w:val="en-US" w:eastAsia="zh-CN" w:bidi="ar-SA"/>
        </w:rPr>
      </w:pPr>
      <w:r>
        <w:rPr>
          <w:rFonts w:hint="eastAsia" w:ascii="方正仿宋_GBK" w:hAnsi="方正仿宋_GBK" w:eastAsia="方正仿宋_GBK" w:cs="方正仿宋_GBK"/>
          <w:b w:val="0"/>
          <w:color w:val="auto"/>
          <w:kern w:val="2"/>
          <w:sz w:val="32"/>
          <w:szCs w:val="32"/>
          <w:highlight w:val="none"/>
          <w:lang w:val="en-US" w:eastAsia="zh-CN" w:bidi="ar-SA"/>
        </w:rPr>
        <w:t>HTML+交互式云平台+PDF静态(交互结果可插入报告)和加盖鲜章的纸质件。</w:t>
      </w:r>
    </w:p>
    <w:p w14:paraId="787E72C5">
      <w:pPr>
        <w:pStyle w:val="3"/>
        <w:numPr>
          <w:ilvl w:val="0"/>
          <w:numId w:val="3"/>
        </w:numPr>
        <w:spacing w:before="156" w:after="156"/>
        <w:jc w:val="left"/>
        <w:rPr>
          <w:rFonts w:hint="eastAsia" w:ascii="方正仿宋_GBK" w:hAnsi="方正仿宋_GBK" w:eastAsia="方正仿宋_GBK" w:cs="方正仿宋_GBK"/>
          <w:b w:val="0"/>
          <w:color w:val="auto"/>
          <w:kern w:val="2"/>
          <w:sz w:val="32"/>
          <w:szCs w:val="32"/>
          <w:highlight w:val="none"/>
          <w:lang w:val="en-US" w:eastAsia="zh-CN" w:bidi="ar-SA"/>
        </w:rPr>
      </w:pPr>
      <w:r>
        <w:rPr>
          <w:rFonts w:hint="eastAsia" w:ascii="方正仿宋_GBK" w:hAnsi="方正仿宋_GBK" w:eastAsia="方正仿宋_GBK" w:cs="方正仿宋_GBK"/>
          <w:b w:val="0"/>
          <w:color w:val="auto"/>
          <w:kern w:val="2"/>
          <w:sz w:val="32"/>
          <w:szCs w:val="32"/>
          <w:highlight w:val="none"/>
          <w:lang w:val="en-US" w:eastAsia="zh-CN" w:bidi="ar-SA"/>
        </w:rPr>
        <w:t>互联网数据平台要求</w:t>
      </w:r>
    </w:p>
    <w:p w14:paraId="4BE634A9">
      <w:pPr>
        <w:ind w:firstLine="640" w:firstLineChars="200"/>
        <w:rPr>
          <w:rFonts w:hint="eastAsia" w:ascii="方正仿宋_GBK" w:hAnsi="方正仿宋_GBK" w:eastAsia="方正仿宋_GBK" w:cs="方正仿宋_GBK"/>
          <w:b w:val="0"/>
          <w:color w:val="auto"/>
          <w:kern w:val="2"/>
          <w:sz w:val="32"/>
          <w:szCs w:val="32"/>
          <w:highlight w:val="none"/>
          <w:lang w:val="en-US" w:eastAsia="zh-CN" w:bidi="ar-SA"/>
        </w:rPr>
      </w:pPr>
      <w:r>
        <w:rPr>
          <w:rFonts w:hint="eastAsia" w:ascii="方正仿宋_GBK" w:hAnsi="方正仿宋_GBK" w:eastAsia="方正仿宋_GBK" w:cs="方正仿宋_GBK"/>
          <w:b w:val="0"/>
          <w:color w:val="auto"/>
          <w:kern w:val="2"/>
          <w:sz w:val="32"/>
          <w:szCs w:val="32"/>
          <w:highlight w:val="none"/>
          <w:lang w:val="en-US" w:eastAsia="zh-CN" w:bidi="ar-SA"/>
        </w:rPr>
        <w:t>能够提供全转录组云分析流程，平台必须拥有完善的资料体系，综述、FAQ、文献案例解析、视频教程、分析Tips五位一体；可在线自主设置参数动态交互分析，分析呈图标准化，符合CNS期刊要求。</w:t>
      </w: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三、商务需求：（须完全响应）</w:t>
      </w:r>
    </w:p>
    <w:p w14:paraId="5840CE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1.供应商基本资格条件</w:t>
      </w:r>
    </w:p>
    <w:p w14:paraId="3FA193A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0F755FB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highlight w:val="none"/>
          <w:lang w:val="en-US" w:eastAsia="zh-CN"/>
        </w:rPr>
        <w:t>如医疗器械销售须提供医疗器械销售资质</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w:t>
      </w:r>
    </w:p>
    <w:p w14:paraId="481C1C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1DB654D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127181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7997E8C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6B2183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3BC1D06C">
      <w:pPr>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sz w:val="32"/>
          <w:szCs w:val="32"/>
          <w:highlight w:val="none"/>
          <w:lang w:val="en-US" w:eastAsia="zh-CN"/>
        </w:rPr>
        <w:t>特定资格条件：1、公司需具有 Illumina测序资质授权，有Illumina Nextseq仪器（提供采购合同），illumina novaseq仪器（提供采购合同）；2、公司具有室间质评证书；3、公司具有CNAS 资质；4、公司具有ISO9001质量管理体系认证；5、公司具有ISO14001环境管理体系认证；6、公司具有ISO45001职业健康安全管理体系认证；7、公司有交互式云平台，能提供一站式组学无忧解决方案；8、供应商提供至少2项类似服务的业绩合同；9、其</w:t>
      </w:r>
      <w:r>
        <w:rPr>
          <w:rFonts w:hint="eastAsia" w:ascii="方正仿宋_GBK" w:hAnsi="方正仿宋_GBK" w:eastAsia="方正仿宋_GBK" w:cs="方正仿宋_GBK"/>
          <w:color w:val="auto"/>
          <w:sz w:val="32"/>
          <w:szCs w:val="32"/>
          <w:highlight w:val="none"/>
          <w:lang w:val="en-US" w:eastAsia="zh-CN"/>
        </w:rPr>
        <w:t>他包括但不限于</w:t>
      </w:r>
      <w:r>
        <w:rPr>
          <w:rFonts w:hint="eastAsia" w:ascii="方正仿宋_GBK" w:hAnsi="方正仿宋_GBK" w:eastAsia="方正仿宋_GBK" w:cs="方正仿宋_GBK"/>
          <w:sz w:val="32"/>
          <w:szCs w:val="32"/>
          <w:highlight w:val="none"/>
          <w:lang w:val="en-US" w:eastAsia="zh-CN"/>
        </w:rPr>
        <w:t>国家现行或更新的法律法规要求必须具备的资格，供应商不能满足特定资格条件要求的不能参与投标</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须提供相关佐证材料</w:t>
      </w:r>
      <w:r>
        <w:rPr>
          <w:rFonts w:hint="eastAsia" w:ascii="方正仿宋_GBK" w:hAnsi="方正仿宋_GBK" w:eastAsia="方正仿宋_GBK" w:cs="方正仿宋_GBK"/>
          <w:color w:val="auto"/>
          <w:sz w:val="32"/>
          <w:szCs w:val="32"/>
          <w:highlight w:val="none"/>
          <w:lang w:eastAsia="zh-CN"/>
        </w:rPr>
        <w:t>）</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2.项目最高限价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lang w:val="en-US" w:eastAsia="zh-CN"/>
        </w:rPr>
        <w:t>本项目最高限价60000元。报价要求：本次报价为人民币包干价，包含：检测服务费、标本运输保存销毁、资料装订及邮寄费、税费、保险费、验收检测费等完成本项目所需的一切费用。因成交供应商自身原因造成漏报、少报皆由其自行承担责任，采购人不再补偿。</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3.</w:t>
      </w:r>
      <w:r>
        <w:rPr>
          <w:rFonts w:hint="eastAsia" w:ascii="方正仿宋_GBK" w:hAnsi="方正仿宋_GBK" w:eastAsia="方正仿宋_GBK" w:cs="方正仿宋_GBK"/>
          <w:b/>
          <w:bCs/>
          <w:color w:val="auto"/>
          <w:sz w:val="32"/>
          <w:szCs w:val="32"/>
          <w:highlight w:val="none"/>
        </w:rPr>
        <w:t>服务期</w:t>
      </w:r>
      <w:r>
        <w:rPr>
          <w:rFonts w:hint="eastAsia" w:ascii="方正仿宋_GBK" w:hAnsi="方正仿宋_GBK" w:eastAsia="方正仿宋_GBK" w:cs="方正仿宋_GBK"/>
          <w:b/>
          <w:bCs/>
          <w:color w:val="auto"/>
          <w:sz w:val="32"/>
          <w:szCs w:val="32"/>
          <w:highlight w:val="none"/>
          <w:lang w:val="en-US" w:eastAsia="zh-CN"/>
        </w:rPr>
        <w:t>及合同签订</w:t>
      </w:r>
    </w:p>
    <w:p w14:paraId="72C79AA0">
      <w:pPr>
        <w:ind w:firstLine="640" w:firstLineChars="200"/>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成交供应商在接到成交通知后20日内与采购人签订采购合同和廉政购销协议、数据安全保密协议。本项目要求成交供应商每批次样本服务周期不超过30个工作日。</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4.</w:t>
      </w:r>
      <w:r>
        <w:rPr>
          <w:rFonts w:hint="eastAsia" w:ascii="方正仿宋_GBK" w:hAnsi="方正仿宋_GBK" w:eastAsia="方正仿宋_GBK" w:cs="方正仿宋_GBK"/>
          <w:b/>
          <w:bCs/>
          <w:color w:val="auto"/>
          <w:sz w:val="32"/>
          <w:szCs w:val="32"/>
          <w:highlight w:val="none"/>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待项目验收合格后一次性支付。付款时供应商须提交发票、合同、验收记录。如合作期间项目数量有增减，按供应商分项报价据实结算。</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5.</w:t>
      </w:r>
      <w:r>
        <w:rPr>
          <w:rFonts w:hint="eastAsia" w:ascii="方正仿宋_GBK" w:hAnsi="方正仿宋_GBK" w:eastAsia="方正仿宋_GBK" w:cs="方正仿宋_GBK"/>
          <w:b/>
          <w:bCs/>
          <w:color w:val="auto"/>
          <w:kern w:val="0"/>
          <w:sz w:val="32"/>
          <w:szCs w:val="32"/>
          <w:highlight w:val="none"/>
          <w:lang w:val="en-US" w:eastAsia="zh-CN"/>
        </w:rPr>
        <w:t>验收方案</w:t>
      </w:r>
    </w:p>
    <w:p w14:paraId="5A87C43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（1）根据询价文件要求（包括完成时限、完成内容、完成质量）的项目逐项验收；</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（2）验收产生争议时由采购人择优选择第三方有资质的机构进行检测，验收费用由供应商承担。</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6.配套服务</w:t>
      </w:r>
    </w:p>
    <w:p w14:paraId="79083C3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（1）提供其他科研咨询服务。</w:t>
      </w:r>
    </w:p>
    <w:p w14:paraId="5A7F6A2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（2）服务期间定期沟通反馈项目进度。</w:t>
      </w:r>
      <w:bookmarkStart w:id="7" w:name="_GoBack"/>
      <w:bookmarkEnd w:id="7"/>
    </w:p>
    <w:p w14:paraId="5F3BFE5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（3）供应商应随时解答标本检测数据的相关咨询及质疑。</w:t>
      </w:r>
    </w:p>
    <w:p w14:paraId="24EC62D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（4）项目完成后标本返回采购方或征得同意后销毁，供应商需为采购人的原始数据、实验设计及分析结果保密，且需</w:t>
      </w:r>
      <w:r>
        <w:rPr>
          <w:rFonts w:hint="eastAsia" w:ascii="方正仿宋_GBK" w:hAnsi="方正仿宋_GBK" w:eastAsia="方正仿宋_GBK" w:cs="方正仿宋_GBK"/>
          <w:color w:val="auto"/>
          <w:kern w:val="0"/>
          <w:sz w:val="32"/>
          <w:szCs w:val="32"/>
          <w:highlight w:val="none"/>
          <w:u w:val="single"/>
          <w:lang w:val="en-US" w:eastAsia="zh-CN"/>
        </w:rPr>
        <w:t>签署数据安全保密协议</w:t>
      </w:r>
      <w:r>
        <w:rPr>
          <w:rFonts w:hint="eastAsia" w:ascii="方正仿宋_GBK" w:hAnsi="方正仿宋_GBK" w:eastAsia="方正仿宋_GBK" w:cs="方正仿宋_GBK"/>
          <w:color w:val="auto"/>
          <w:kern w:val="0"/>
          <w:sz w:val="32"/>
          <w:szCs w:val="32"/>
          <w:highlight w:val="none"/>
          <w:lang w:val="en-US" w:eastAsia="zh-CN"/>
        </w:rPr>
        <w:t>，未经采购人同意，供应商不得对任何第三方公布上述信息。</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8.违约责任</w:t>
      </w:r>
    </w:p>
    <w:p w14:paraId="317E16F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中标供应商未在约定期限交付检测报告，每延迟一日支付总金额千分之三的违约金，超过30日未能交付，采购人有权解除合同；按照验收不合格，采购人有权要求供应商整改，整改期限为10日，整改期限届满仍未完成的供应商每日支付千分之三的违约金，超过20日未能完成整改，采购人有权解除合同；供应商检测内容虚假或发生数据泄露导致采购人其他损失的，应退还本项目费用并承担10倍违约金，如违约金不足以赔偿损失的应补足损失。合同履行期间发生争议，协商无果由重庆市璧山区人民法院裁决。</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9.中选标准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10.其他要求</w:t>
      </w:r>
    </w:p>
    <w:p w14:paraId="2AAFDE1D">
      <w:pPr>
        <w:pStyle w:val="5"/>
        <w:spacing w:line="500" w:lineRule="exact"/>
        <w:ind w:firstLine="640" w:firstLineChars="200"/>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首次询价无3家有效供应商；供应商不能在规定时限内对响应材料的真实性和合理性进行说明；供应商存在围标、串标等违法行为；中选供应商存在虚假响应。（8）无效响应情况：供应商不符合规定的基本资格条件或特定资格条件的；供应商所提交的响应文件未按询价文件要求签字、盖章、份数；供应商的报价超过采购限价的；法定代表人为同一个人的两个及两个以上法人，母公司、全资子公司及其控股公司，在同一分包采购中同时参与投标；分公司单独投标未取得总公司的授权；单位负责人为同一人或者存在直接控股、管理关系的不同供应商，参加同一合同项下的政府采购活动的；供应商未按照采购要求逐项提交佐证材料；不能完全满足商务要求的；供应商响应文件内容有与国家现行法律法规相违背的内容，或附有采购人无法接受的条件。</w:t>
      </w:r>
    </w:p>
    <w:p w14:paraId="7DDB6FCB">
      <w:pPr>
        <w:pStyle w:val="5"/>
        <w:spacing w:line="500" w:lineRule="exact"/>
        <w:ind w:firstLine="640" w:firstLineChars="200"/>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正本一份，副本一式三份。</w:t>
      </w:r>
      <w:r>
        <w:rPr>
          <w:rFonts w:hint="eastAsia" w:ascii="仿宋_GB2312" w:hAnsi="宋体" w:eastAsia="仿宋_GB2312" w:cs="宋体"/>
          <w:b/>
          <w:bCs/>
          <w:color w:val="auto"/>
          <w:sz w:val="32"/>
          <w:szCs w:val="32"/>
          <w:highlight w:val="none"/>
          <w:lang w:val="zh-CN"/>
        </w:rPr>
        <w:t>文件包括：</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hAnsi="宋体" w:eastAsia="仿宋_GB2312" w:cs="宋体"/>
          <w:kern w:val="2"/>
          <w:sz w:val="32"/>
          <w:szCs w:val="32"/>
          <w:highlight w:val="none"/>
          <w:lang w:val="en-US" w:eastAsia="zh-CN" w:bidi="ar-SA"/>
        </w:rPr>
        <w:t>资格条件</w:t>
      </w:r>
      <w:r>
        <w:rPr>
          <w:rFonts w:hint="eastAsia" w:ascii="仿宋_GB2312" w:hAnsi="宋体" w:eastAsia="仿宋_GB2312" w:cs="宋体"/>
          <w:kern w:val="2"/>
          <w:sz w:val="32"/>
          <w:szCs w:val="32"/>
          <w:highlight w:val="none"/>
          <w:lang w:val="zh-CN" w:eastAsia="zh-CN" w:bidi="ar-SA"/>
        </w:rPr>
        <w:t>。</w:t>
      </w:r>
    </w:p>
    <w:p w14:paraId="7447790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2.基本资格条件承诺函</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5.报价表及明细表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10.投标产品相关资料</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11.服务方案承诺</w:t>
      </w:r>
    </w:p>
    <w:p w14:paraId="3D41F62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12.投标廉政承诺书</w:t>
      </w:r>
    </w:p>
    <w:p w14:paraId="221A51C5">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w:t>
      </w:r>
      <w:r>
        <w:rPr>
          <w:rFonts w:hint="eastAsia" w:ascii="仿宋_GB2312" w:eastAsia="仿宋_GB2312" w:cs="宋体"/>
          <w:kern w:val="2"/>
          <w:sz w:val="32"/>
          <w:szCs w:val="32"/>
          <w:highlight w:val="none"/>
          <w:lang w:val="en-US" w:eastAsia="zh-CN" w:bidi="ar-SA"/>
        </w:rPr>
        <w:t>3</w:t>
      </w:r>
      <w:r>
        <w:rPr>
          <w:rFonts w:hint="eastAsia" w:ascii="仿宋_GB2312" w:hAnsi="宋体" w:eastAsia="仿宋_GB2312" w:cs="宋体"/>
          <w:kern w:val="2"/>
          <w:sz w:val="32"/>
          <w:szCs w:val="32"/>
          <w:highlight w:val="none"/>
          <w:lang w:val="en-US" w:eastAsia="zh-CN" w:bidi="ar-SA"/>
        </w:rPr>
        <w:t>.</w:t>
      </w:r>
      <w:r>
        <w:rPr>
          <w:rFonts w:hint="eastAsia" w:ascii="方正仿宋_GBK" w:hAnsi="方正仿宋_GBK" w:eastAsia="方正仿宋_GBK" w:cs="方正仿宋_GBK"/>
          <w:color w:val="auto"/>
          <w:sz w:val="32"/>
          <w:szCs w:val="32"/>
          <w:highlight w:val="none"/>
          <w:lang w:val="en-US" w:eastAsia="zh-CN"/>
        </w:rPr>
        <w:t>投标档案袋密封要求</w:t>
      </w:r>
    </w:p>
    <w:p w14:paraId="251F0151">
      <w:pPr>
        <w:jc w:val="right"/>
        <w:rPr>
          <w:rFonts w:ascii="仿宋_GB2312" w:eastAsia="仿宋_GB2312"/>
          <w:color w:val="auto"/>
          <w:sz w:val="32"/>
          <w:szCs w:val="32"/>
          <w:highlight w:val="none"/>
          <w:lang w:val="zh-CN"/>
        </w:rPr>
      </w:pP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7AC8B347">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791B6925">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highlight w:val="none"/>
          <w:lang w:val="en-US" w:eastAsia="zh-CN"/>
        </w:rPr>
        <w:t>如医疗器械销售须提供医疗器械销售资质</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需具有细胞、载体表达、信号转导、表观遗传、病理（动物实验）、高通量测序、生物信息学分析等专业平台（请提供佐证材料并标注所在页码），其他包括但不限于国家现行或更新的法律法规要求必须具备的资格，供应商不能满足特定资格条件要求的不能参与投标</w:t>
      </w:r>
      <w:r>
        <w:rPr>
          <w:rFonts w:hint="eastAsia" w:ascii="方正仿宋_GBK" w:hAnsi="方正仿宋_GBK" w:eastAsia="方正仿宋_GBK" w:cs="方正仿宋_GBK"/>
          <w:color w:val="auto"/>
          <w:sz w:val="32"/>
          <w:szCs w:val="32"/>
          <w:highlight w:val="none"/>
          <w:lang w:eastAsia="zh-CN"/>
        </w:rPr>
        <w:t>。</w:t>
      </w:r>
    </w:p>
    <w:p w14:paraId="68ADF07F">
      <w:pPr>
        <w:rPr>
          <w:rFonts w:hint="eastAsia" w:ascii="仿宋_GB2312" w:hAnsi="Arial" w:eastAsia="仿宋_GB2312" w:cstheme="minorBidi"/>
          <w:b/>
          <w:color w:val="auto"/>
          <w:kern w:val="2"/>
          <w:sz w:val="24"/>
          <w:szCs w:val="24"/>
          <w:highlight w:val="none"/>
          <w:lang w:val="en-US" w:eastAsia="zh-CN" w:bidi="ar-SA"/>
        </w:rPr>
      </w:pPr>
    </w:p>
    <w:p w14:paraId="5AB5AAF7">
      <w:pP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br w:type="page"/>
      </w:r>
    </w:p>
    <w:p w14:paraId="3E07AD1C">
      <w:pPr>
        <w:jc w:val="left"/>
        <w:rPr>
          <w:rFonts w:ascii="微软雅黑" w:hAnsi="微软雅黑" w:eastAsia="微软雅黑" w:cs="方正小标宋_GBK"/>
          <w:b/>
          <w:bCs/>
          <w:sz w:val="32"/>
          <w:szCs w:val="32"/>
          <w:highlight w:val="none"/>
        </w:rPr>
      </w:pPr>
      <w:r>
        <w:rPr>
          <w:rFonts w:hint="eastAsia" w:ascii="仿宋_GB2312" w:hAnsi="Arial" w:eastAsia="仿宋_GB2312" w:cstheme="minorBidi"/>
          <w:b/>
          <w:color w:val="auto"/>
          <w:kern w:val="2"/>
          <w:sz w:val="28"/>
          <w:szCs w:val="28"/>
          <w:highlight w:val="none"/>
          <w:lang w:val="en-US" w:eastAsia="zh-CN" w:bidi="ar-SA"/>
        </w:rPr>
        <w:t>二、</w:t>
      </w:r>
      <w:r>
        <w:rPr>
          <w:rFonts w:hint="eastAsia" w:ascii="微软雅黑" w:hAnsi="微软雅黑" w:eastAsia="微软雅黑" w:cs="方正小标宋_GBK"/>
          <w:b/>
          <w:bCs/>
          <w:sz w:val="32"/>
          <w:szCs w:val="32"/>
          <w:highlight w:val="none"/>
        </w:rPr>
        <w:t>基本资格条件承诺函</w:t>
      </w:r>
    </w:p>
    <w:p w14:paraId="213119B7">
      <w:pPr>
        <w:jc w:val="center"/>
        <w:rPr>
          <w:rFonts w:ascii="方正小标宋_GBK" w:hAnsi="方正小标宋_GBK" w:eastAsia="方正小标宋_GBK" w:cs="方正小标宋_GBK"/>
          <w:sz w:val="40"/>
          <w:szCs w:val="40"/>
          <w:highlight w:val="none"/>
        </w:rPr>
      </w:pPr>
    </w:p>
    <w:p w14:paraId="601E886E">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6F047435">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6FCA860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55C020A6">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3EBFF1D2">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751BB740">
      <w:pPr>
        <w:ind w:firstLine="600" w:firstLineChars="200"/>
        <w:rPr>
          <w:rFonts w:ascii="微软雅黑" w:hAnsi="微软雅黑" w:eastAsia="微软雅黑" w:cs="微软雅黑"/>
          <w:sz w:val="30"/>
          <w:szCs w:val="30"/>
          <w:highlight w:val="none"/>
        </w:rPr>
      </w:pPr>
    </w:p>
    <w:p w14:paraId="0AD837F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69842051">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146F797E">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00703544">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三、法定代表人身份证明书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2B259131">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451744BB">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1EA5FAE2">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050C3B1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41050B5F">
      <w:pPr>
        <w:spacing w:line="594" w:lineRule="exact"/>
        <w:ind w:firstLine="600" w:firstLineChars="200"/>
        <w:rPr>
          <w:rFonts w:hint="eastAsia" w:ascii="微软雅黑" w:hAnsi="微软雅黑" w:eastAsia="微软雅黑"/>
          <w:sz w:val="30"/>
          <w:szCs w:val="30"/>
          <w:highlight w:val="none"/>
        </w:rPr>
      </w:pPr>
    </w:p>
    <w:p w14:paraId="01380D8A">
      <w:pPr>
        <w:spacing w:line="594" w:lineRule="exact"/>
        <w:ind w:firstLine="600" w:firstLineChars="200"/>
        <w:rPr>
          <w:rFonts w:hint="eastAsia" w:ascii="微软雅黑" w:hAnsi="微软雅黑" w:eastAsia="微软雅黑"/>
          <w:sz w:val="30"/>
          <w:szCs w:val="30"/>
          <w:highlight w:val="none"/>
        </w:rPr>
      </w:pPr>
    </w:p>
    <w:p w14:paraId="32744D71">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57EA1D79">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39739773">
      <w:pPr>
        <w:spacing w:line="594" w:lineRule="exact"/>
        <w:ind w:firstLine="640" w:firstLineChars="200"/>
        <w:rPr>
          <w:rFonts w:hint="eastAsia" w:ascii="方正仿宋_GBK" w:eastAsia="方正仿宋_GBK"/>
          <w:sz w:val="32"/>
          <w:szCs w:val="32"/>
          <w:highlight w:val="none"/>
        </w:rPr>
      </w:pPr>
    </w:p>
    <w:p w14:paraId="3B7E87CA">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5845E78B">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28229304"/>
      <w:bookmarkStart w:id="1" w:name="_Toc175017344"/>
      <w:bookmarkStart w:id="2" w:name="_Toc156196472"/>
      <w:bookmarkStart w:id="3" w:name="_Toc128014297"/>
      <w:bookmarkStart w:id="4" w:name="_Toc128229747"/>
      <w:bookmarkStart w:id="5" w:name="_Toc237057793"/>
      <w:bookmarkStart w:id="6" w:name="_Toc173677399"/>
    </w:p>
    <w:p w14:paraId="6EB84F7D">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lang w:val="en-US" w:eastAsia="zh-CN"/>
        </w:rPr>
        <w:t>四、</w:t>
      </w: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7D227DB6">
      <w:pPr>
        <w:rPr>
          <w:rFonts w:hint="eastAsia" w:ascii="仿宋_GB2312" w:hAnsi="Arial" w:eastAsia="仿宋_GB2312" w:cstheme="minorBidi"/>
          <w:b/>
          <w:color w:val="auto"/>
          <w:kern w:val="2"/>
          <w:sz w:val="28"/>
          <w:szCs w:val="28"/>
          <w:highlight w:val="none"/>
          <w:lang w:val="en-US" w:eastAsia="zh-CN" w:bidi="ar-SA"/>
        </w:rPr>
      </w:pPr>
    </w:p>
    <w:p w14:paraId="13835B1E">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五、报价表及明细表</w:t>
      </w:r>
    </w:p>
    <w:p w14:paraId="191ED7A7">
      <w:pPr>
        <w:pStyle w:val="9"/>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5783D7DD">
      <w:pPr>
        <w:pStyle w:val="9"/>
        <w:numPr>
          <w:ilvl w:val="0"/>
          <w:numId w:val="0"/>
        </w:numPr>
        <w:jc w:val="both"/>
        <w:rPr>
          <w:rFonts w:hint="eastAsia"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1．愿意按照询价采购文件中的一切要求，提供本项目的服务，总报价为人民币大写：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元整；人民币小写：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元。</w:t>
      </w:r>
    </w:p>
    <w:p w14:paraId="3785074E">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6F776DF6">
      <w:pP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highlight w:val="none"/>
        </w:rPr>
      </w:pPr>
      <w:r>
        <w:rPr>
          <w:rFonts w:hint="eastAsia" w:ascii="微软雅黑" w:hAnsi="微软雅黑" w:eastAsia="微软雅黑" w:cs="微软雅黑"/>
          <w:b/>
          <w:bCs/>
          <w:sz w:val="32"/>
          <w:szCs w:val="32"/>
          <w:highlight w:val="none"/>
          <w:lang w:val="en-US" w:eastAsia="zh-CN"/>
        </w:rPr>
        <w:t>分项</w:t>
      </w:r>
      <w:r>
        <w:rPr>
          <w:rFonts w:hint="eastAsia" w:ascii="微软雅黑" w:hAnsi="微软雅黑" w:eastAsia="微软雅黑" w:cs="微软雅黑"/>
          <w:b/>
          <w:bCs/>
          <w:sz w:val="32"/>
          <w:szCs w:val="32"/>
          <w:highlight w:val="none"/>
        </w:rPr>
        <w:t>报价明细表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w:t>
            </w:r>
          </w:p>
        </w:tc>
        <w:tc>
          <w:tcPr>
            <w:tcW w:w="1543" w:type="dxa"/>
            <w:noWrap w:val="0"/>
            <w:vAlign w:val="center"/>
          </w:tcPr>
          <w:p w14:paraId="6BC315E6">
            <w:pPr>
              <w:spacing w:line="300" w:lineRule="exact"/>
              <w:rPr>
                <w:rFonts w:ascii="微软雅黑" w:hAnsi="微软雅黑" w:eastAsia="微软雅黑" w:cs="微软雅黑"/>
                <w:sz w:val="24"/>
                <w:szCs w:val="24"/>
                <w:highlight w:val="none"/>
              </w:rPr>
            </w:pPr>
          </w:p>
        </w:tc>
        <w:tc>
          <w:tcPr>
            <w:tcW w:w="1559" w:type="dxa"/>
            <w:noWrap w:val="0"/>
            <w:vAlign w:val="top"/>
          </w:tcPr>
          <w:p w14:paraId="764B2900">
            <w:pPr>
              <w:spacing w:line="300" w:lineRule="exact"/>
              <w:rPr>
                <w:rFonts w:ascii="微软雅黑" w:hAnsi="微软雅黑" w:eastAsia="微软雅黑" w:cs="微软雅黑"/>
                <w:sz w:val="24"/>
                <w:szCs w:val="24"/>
                <w:highlight w:val="none"/>
              </w:rPr>
            </w:pPr>
          </w:p>
        </w:tc>
        <w:tc>
          <w:tcPr>
            <w:tcW w:w="1701" w:type="dxa"/>
            <w:noWrap w:val="0"/>
            <w:vAlign w:val="top"/>
          </w:tcPr>
          <w:p w14:paraId="28F45962">
            <w:pPr>
              <w:spacing w:line="300" w:lineRule="exact"/>
              <w:rPr>
                <w:rFonts w:ascii="微软雅黑" w:hAnsi="微软雅黑" w:eastAsia="微软雅黑" w:cs="微软雅黑"/>
                <w:sz w:val="24"/>
                <w:szCs w:val="24"/>
                <w:highlight w:val="none"/>
              </w:rPr>
            </w:pPr>
          </w:p>
        </w:tc>
        <w:tc>
          <w:tcPr>
            <w:tcW w:w="1134" w:type="dxa"/>
            <w:noWrap w:val="0"/>
            <w:vAlign w:val="center"/>
          </w:tcPr>
          <w:p w14:paraId="1EF8BF9F">
            <w:pPr>
              <w:spacing w:line="300" w:lineRule="exact"/>
              <w:rPr>
                <w:rFonts w:ascii="微软雅黑" w:hAnsi="微软雅黑" w:eastAsia="微软雅黑" w:cs="微软雅黑"/>
                <w:sz w:val="24"/>
                <w:szCs w:val="24"/>
                <w:highlight w:val="none"/>
              </w:rPr>
            </w:pPr>
          </w:p>
        </w:tc>
        <w:tc>
          <w:tcPr>
            <w:tcW w:w="1276" w:type="dxa"/>
            <w:noWrap w:val="0"/>
            <w:vAlign w:val="top"/>
          </w:tcPr>
          <w:p w14:paraId="3F2A513E">
            <w:pPr>
              <w:spacing w:line="300" w:lineRule="exact"/>
              <w:rPr>
                <w:rFonts w:ascii="微软雅黑" w:hAnsi="微软雅黑" w:eastAsia="微软雅黑" w:cs="微软雅黑"/>
                <w:sz w:val="24"/>
                <w:szCs w:val="24"/>
                <w:highlight w:val="none"/>
              </w:rPr>
            </w:pPr>
          </w:p>
        </w:tc>
        <w:tc>
          <w:tcPr>
            <w:tcW w:w="1275" w:type="dxa"/>
            <w:noWrap w:val="0"/>
            <w:vAlign w:val="top"/>
          </w:tcPr>
          <w:p w14:paraId="5F705A3A">
            <w:pPr>
              <w:spacing w:line="300" w:lineRule="exact"/>
              <w:rPr>
                <w:rFonts w:ascii="微软雅黑" w:hAnsi="微软雅黑" w:eastAsia="微软雅黑" w:cs="微软雅黑"/>
                <w:sz w:val="24"/>
                <w:szCs w:val="24"/>
                <w:highlight w:val="none"/>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2</w:t>
            </w:r>
          </w:p>
        </w:tc>
        <w:tc>
          <w:tcPr>
            <w:tcW w:w="1543" w:type="dxa"/>
            <w:noWrap w:val="0"/>
            <w:vAlign w:val="center"/>
          </w:tcPr>
          <w:p w14:paraId="7E61EDAE">
            <w:pPr>
              <w:spacing w:line="300" w:lineRule="exact"/>
              <w:rPr>
                <w:rFonts w:ascii="微软雅黑" w:hAnsi="微软雅黑" w:eastAsia="微软雅黑" w:cs="微软雅黑"/>
                <w:sz w:val="24"/>
                <w:szCs w:val="24"/>
                <w:highlight w:val="none"/>
              </w:rPr>
            </w:pPr>
          </w:p>
        </w:tc>
        <w:tc>
          <w:tcPr>
            <w:tcW w:w="1559" w:type="dxa"/>
            <w:noWrap w:val="0"/>
            <w:vAlign w:val="top"/>
          </w:tcPr>
          <w:p w14:paraId="49AAE716">
            <w:pPr>
              <w:spacing w:line="300" w:lineRule="exact"/>
              <w:rPr>
                <w:rFonts w:ascii="微软雅黑" w:hAnsi="微软雅黑" w:eastAsia="微软雅黑" w:cs="微软雅黑"/>
                <w:sz w:val="24"/>
                <w:szCs w:val="24"/>
                <w:highlight w:val="none"/>
              </w:rPr>
            </w:pPr>
          </w:p>
        </w:tc>
        <w:tc>
          <w:tcPr>
            <w:tcW w:w="1701" w:type="dxa"/>
            <w:noWrap w:val="0"/>
            <w:vAlign w:val="top"/>
          </w:tcPr>
          <w:p w14:paraId="5159DEE2">
            <w:pPr>
              <w:spacing w:line="300" w:lineRule="exact"/>
              <w:rPr>
                <w:rFonts w:ascii="微软雅黑" w:hAnsi="微软雅黑" w:eastAsia="微软雅黑" w:cs="微软雅黑"/>
                <w:sz w:val="24"/>
                <w:szCs w:val="24"/>
                <w:highlight w:val="none"/>
              </w:rPr>
            </w:pPr>
          </w:p>
        </w:tc>
        <w:tc>
          <w:tcPr>
            <w:tcW w:w="1134" w:type="dxa"/>
            <w:noWrap w:val="0"/>
            <w:vAlign w:val="center"/>
          </w:tcPr>
          <w:p w14:paraId="0C02AD95">
            <w:pPr>
              <w:spacing w:line="300" w:lineRule="exact"/>
              <w:rPr>
                <w:rFonts w:ascii="微软雅黑" w:hAnsi="微软雅黑" w:eastAsia="微软雅黑" w:cs="微软雅黑"/>
                <w:sz w:val="24"/>
                <w:szCs w:val="24"/>
                <w:highlight w:val="none"/>
              </w:rPr>
            </w:pPr>
          </w:p>
        </w:tc>
        <w:tc>
          <w:tcPr>
            <w:tcW w:w="1276" w:type="dxa"/>
            <w:noWrap w:val="0"/>
            <w:vAlign w:val="top"/>
          </w:tcPr>
          <w:p w14:paraId="37B6C834">
            <w:pPr>
              <w:spacing w:line="300" w:lineRule="exact"/>
              <w:rPr>
                <w:rFonts w:ascii="微软雅黑" w:hAnsi="微软雅黑" w:eastAsia="微软雅黑" w:cs="微软雅黑"/>
                <w:sz w:val="24"/>
                <w:szCs w:val="24"/>
                <w:highlight w:val="none"/>
              </w:rPr>
            </w:pPr>
          </w:p>
        </w:tc>
        <w:tc>
          <w:tcPr>
            <w:tcW w:w="1275" w:type="dxa"/>
            <w:noWrap w:val="0"/>
            <w:vAlign w:val="top"/>
          </w:tcPr>
          <w:p w14:paraId="498FFDA5">
            <w:pPr>
              <w:spacing w:line="300" w:lineRule="exact"/>
              <w:rPr>
                <w:rFonts w:ascii="微软雅黑" w:hAnsi="微软雅黑" w:eastAsia="微软雅黑" w:cs="微软雅黑"/>
                <w:sz w:val="24"/>
                <w:szCs w:val="24"/>
                <w:highlight w:val="none"/>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3</w:t>
            </w:r>
          </w:p>
        </w:tc>
        <w:tc>
          <w:tcPr>
            <w:tcW w:w="1543" w:type="dxa"/>
            <w:noWrap w:val="0"/>
            <w:vAlign w:val="center"/>
          </w:tcPr>
          <w:p w14:paraId="5405905E">
            <w:pPr>
              <w:spacing w:line="300" w:lineRule="exact"/>
              <w:rPr>
                <w:rFonts w:ascii="微软雅黑" w:hAnsi="微软雅黑" w:eastAsia="微软雅黑" w:cs="微软雅黑"/>
                <w:sz w:val="24"/>
                <w:szCs w:val="24"/>
                <w:highlight w:val="none"/>
              </w:rPr>
            </w:pPr>
          </w:p>
        </w:tc>
        <w:tc>
          <w:tcPr>
            <w:tcW w:w="1559" w:type="dxa"/>
            <w:noWrap w:val="0"/>
            <w:vAlign w:val="top"/>
          </w:tcPr>
          <w:p w14:paraId="1E8F4A1D">
            <w:pPr>
              <w:spacing w:line="300" w:lineRule="exact"/>
              <w:rPr>
                <w:rFonts w:ascii="微软雅黑" w:hAnsi="微软雅黑" w:eastAsia="微软雅黑" w:cs="微软雅黑"/>
                <w:sz w:val="24"/>
                <w:szCs w:val="24"/>
                <w:highlight w:val="none"/>
              </w:rPr>
            </w:pPr>
          </w:p>
        </w:tc>
        <w:tc>
          <w:tcPr>
            <w:tcW w:w="1701" w:type="dxa"/>
            <w:noWrap w:val="0"/>
            <w:vAlign w:val="top"/>
          </w:tcPr>
          <w:p w14:paraId="71FC69D9">
            <w:pPr>
              <w:spacing w:line="300" w:lineRule="exact"/>
              <w:rPr>
                <w:rFonts w:ascii="微软雅黑" w:hAnsi="微软雅黑" w:eastAsia="微软雅黑" w:cs="微软雅黑"/>
                <w:sz w:val="24"/>
                <w:szCs w:val="24"/>
                <w:highlight w:val="none"/>
              </w:rPr>
            </w:pPr>
          </w:p>
        </w:tc>
        <w:tc>
          <w:tcPr>
            <w:tcW w:w="1134" w:type="dxa"/>
            <w:noWrap w:val="0"/>
            <w:vAlign w:val="center"/>
          </w:tcPr>
          <w:p w14:paraId="2F923AAC">
            <w:pPr>
              <w:spacing w:line="300" w:lineRule="exact"/>
              <w:rPr>
                <w:rFonts w:ascii="微软雅黑" w:hAnsi="微软雅黑" w:eastAsia="微软雅黑" w:cs="微软雅黑"/>
                <w:sz w:val="24"/>
                <w:szCs w:val="24"/>
                <w:highlight w:val="none"/>
              </w:rPr>
            </w:pPr>
          </w:p>
        </w:tc>
        <w:tc>
          <w:tcPr>
            <w:tcW w:w="1276" w:type="dxa"/>
            <w:noWrap w:val="0"/>
            <w:vAlign w:val="top"/>
          </w:tcPr>
          <w:p w14:paraId="15AC0646">
            <w:pPr>
              <w:spacing w:line="300" w:lineRule="exact"/>
              <w:rPr>
                <w:rFonts w:ascii="微软雅黑" w:hAnsi="微软雅黑" w:eastAsia="微软雅黑" w:cs="微软雅黑"/>
                <w:sz w:val="24"/>
                <w:szCs w:val="24"/>
                <w:highlight w:val="none"/>
              </w:rPr>
            </w:pPr>
          </w:p>
        </w:tc>
        <w:tc>
          <w:tcPr>
            <w:tcW w:w="1275" w:type="dxa"/>
            <w:noWrap w:val="0"/>
            <w:vAlign w:val="top"/>
          </w:tcPr>
          <w:p w14:paraId="33A3B4B4">
            <w:pPr>
              <w:spacing w:line="300" w:lineRule="exact"/>
              <w:rPr>
                <w:rFonts w:ascii="微软雅黑" w:hAnsi="微软雅黑" w:eastAsia="微软雅黑" w:cs="微软雅黑"/>
                <w:sz w:val="24"/>
                <w:szCs w:val="24"/>
                <w:highlight w:val="none"/>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4</w:t>
            </w:r>
          </w:p>
        </w:tc>
        <w:tc>
          <w:tcPr>
            <w:tcW w:w="1543" w:type="dxa"/>
            <w:noWrap w:val="0"/>
            <w:vAlign w:val="center"/>
          </w:tcPr>
          <w:p w14:paraId="072D291C">
            <w:pPr>
              <w:spacing w:line="300" w:lineRule="exact"/>
              <w:rPr>
                <w:rFonts w:ascii="微软雅黑" w:hAnsi="微软雅黑" w:eastAsia="微软雅黑" w:cs="微软雅黑"/>
                <w:sz w:val="24"/>
                <w:szCs w:val="24"/>
                <w:highlight w:val="none"/>
              </w:rPr>
            </w:pPr>
          </w:p>
        </w:tc>
        <w:tc>
          <w:tcPr>
            <w:tcW w:w="1559" w:type="dxa"/>
            <w:noWrap w:val="0"/>
            <w:vAlign w:val="top"/>
          </w:tcPr>
          <w:p w14:paraId="490BC7C9">
            <w:pPr>
              <w:spacing w:line="300" w:lineRule="exact"/>
              <w:rPr>
                <w:rFonts w:ascii="微软雅黑" w:hAnsi="微软雅黑" w:eastAsia="微软雅黑" w:cs="微软雅黑"/>
                <w:sz w:val="24"/>
                <w:szCs w:val="24"/>
                <w:highlight w:val="none"/>
              </w:rPr>
            </w:pPr>
          </w:p>
        </w:tc>
        <w:tc>
          <w:tcPr>
            <w:tcW w:w="1701" w:type="dxa"/>
            <w:noWrap w:val="0"/>
            <w:vAlign w:val="top"/>
          </w:tcPr>
          <w:p w14:paraId="36079B4B">
            <w:pPr>
              <w:spacing w:line="300" w:lineRule="exact"/>
              <w:rPr>
                <w:rFonts w:ascii="微软雅黑" w:hAnsi="微软雅黑" w:eastAsia="微软雅黑" w:cs="微软雅黑"/>
                <w:sz w:val="24"/>
                <w:szCs w:val="24"/>
                <w:highlight w:val="none"/>
              </w:rPr>
            </w:pPr>
          </w:p>
        </w:tc>
        <w:tc>
          <w:tcPr>
            <w:tcW w:w="1134" w:type="dxa"/>
            <w:noWrap w:val="0"/>
            <w:vAlign w:val="center"/>
          </w:tcPr>
          <w:p w14:paraId="30EAE67B">
            <w:pPr>
              <w:spacing w:line="300" w:lineRule="exact"/>
              <w:rPr>
                <w:rFonts w:ascii="微软雅黑" w:hAnsi="微软雅黑" w:eastAsia="微软雅黑" w:cs="微软雅黑"/>
                <w:sz w:val="24"/>
                <w:szCs w:val="24"/>
                <w:highlight w:val="none"/>
              </w:rPr>
            </w:pPr>
          </w:p>
        </w:tc>
        <w:tc>
          <w:tcPr>
            <w:tcW w:w="1276" w:type="dxa"/>
            <w:noWrap w:val="0"/>
            <w:vAlign w:val="top"/>
          </w:tcPr>
          <w:p w14:paraId="07FF33B2">
            <w:pPr>
              <w:spacing w:line="300" w:lineRule="exact"/>
              <w:rPr>
                <w:rFonts w:ascii="微软雅黑" w:hAnsi="微软雅黑" w:eastAsia="微软雅黑" w:cs="微软雅黑"/>
                <w:sz w:val="24"/>
                <w:szCs w:val="24"/>
                <w:highlight w:val="none"/>
              </w:rPr>
            </w:pPr>
          </w:p>
        </w:tc>
        <w:tc>
          <w:tcPr>
            <w:tcW w:w="1275" w:type="dxa"/>
            <w:noWrap w:val="0"/>
            <w:vAlign w:val="top"/>
          </w:tcPr>
          <w:p w14:paraId="46AF0D90">
            <w:pPr>
              <w:spacing w:line="300" w:lineRule="exact"/>
              <w:rPr>
                <w:rFonts w:ascii="微软雅黑" w:hAnsi="微软雅黑" w:eastAsia="微软雅黑" w:cs="微软雅黑"/>
                <w:sz w:val="24"/>
                <w:szCs w:val="24"/>
                <w:highlight w:val="none"/>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5</w:t>
            </w:r>
          </w:p>
        </w:tc>
        <w:tc>
          <w:tcPr>
            <w:tcW w:w="1543" w:type="dxa"/>
            <w:noWrap w:val="0"/>
            <w:vAlign w:val="center"/>
          </w:tcPr>
          <w:p w14:paraId="0F6D1D0A">
            <w:pPr>
              <w:spacing w:line="300" w:lineRule="exact"/>
              <w:rPr>
                <w:rFonts w:ascii="微软雅黑" w:hAnsi="微软雅黑" w:eastAsia="微软雅黑" w:cs="微软雅黑"/>
                <w:sz w:val="24"/>
                <w:szCs w:val="24"/>
                <w:highlight w:val="none"/>
              </w:rPr>
            </w:pPr>
          </w:p>
        </w:tc>
        <w:tc>
          <w:tcPr>
            <w:tcW w:w="1559" w:type="dxa"/>
            <w:noWrap w:val="0"/>
            <w:vAlign w:val="top"/>
          </w:tcPr>
          <w:p w14:paraId="31786AD8">
            <w:pPr>
              <w:spacing w:line="300" w:lineRule="exact"/>
              <w:rPr>
                <w:rFonts w:ascii="微软雅黑" w:hAnsi="微软雅黑" w:eastAsia="微软雅黑" w:cs="微软雅黑"/>
                <w:sz w:val="24"/>
                <w:szCs w:val="24"/>
                <w:highlight w:val="none"/>
              </w:rPr>
            </w:pPr>
          </w:p>
        </w:tc>
        <w:tc>
          <w:tcPr>
            <w:tcW w:w="1701" w:type="dxa"/>
            <w:noWrap w:val="0"/>
            <w:vAlign w:val="top"/>
          </w:tcPr>
          <w:p w14:paraId="0797A589">
            <w:pPr>
              <w:spacing w:line="300" w:lineRule="exact"/>
              <w:rPr>
                <w:rFonts w:ascii="微软雅黑" w:hAnsi="微软雅黑" w:eastAsia="微软雅黑" w:cs="微软雅黑"/>
                <w:sz w:val="24"/>
                <w:szCs w:val="24"/>
                <w:highlight w:val="none"/>
              </w:rPr>
            </w:pPr>
          </w:p>
        </w:tc>
        <w:tc>
          <w:tcPr>
            <w:tcW w:w="1134" w:type="dxa"/>
            <w:noWrap w:val="0"/>
            <w:vAlign w:val="center"/>
          </w:tcPr>
          <w:p w14:paraId="5FF79B57">
            <w:pPr>
              <w:spacing w:line="300" w:lineRule="exact"/>
              <w:rPr>
                <w:rFonts w:ascii="微软雅黑" w:hAnsi="微软雅黑" w:eastAsia="微软雅黑" w:cs="微软雅黑"/>
                <w:sz w:val="24"/>
                <w:szCs w:val="24"/>
                <w:highlight w:val="none"/>
              </w:rPr>
            </w:pPr>
          </w:p>
        </w:tc>
        <w:tc>
          <w:tcPr>
            <w:tcW w:w="1276" w:type="dxa"/>
            <w:noWrap w:val="0"/>
            <w:vAlign w:val="top"/>
          </w:tcPr>
          <w:p w14:paraId="2931B899">
            <w:pPr>
              <w:spacing w:line="300" w:lineRule="exact"/>
              <w:rPr>
                <w:rFonts w:ascii="微软雅黑" w:hAnsi="微软雅黑" w:eastAsia="微软雅黑" w:cs="微软雅黑"/>
                <w:sz w:val="24"/>
                <w:szCs w:val="24"/>
                <w:highlight w:val="none"/>
              </w:rPr>
            </w:pPr>
          </w:p>
        </w:tc>
        <w:tc>
          <w:tcPr>
            <w:tcW w:w="1275" w:type="dxa"/>
            <w:noWrap w:val="0"/>
            <w:vAlign w:val="top"/>
          </w:tcPr>
          <w:p w14:paraId="3E5FCA7E">
            <w:pPr>
              <w:spacing w:line="300" w:lineRule="exact"/>
              <w:rPr>
                <w:rFonts w:ascii="微软雅黑" w:hAnsi="微软雅黑" w:eastAsia="微软雅黑" w:cs="微软雅黑"/>
                <w:sz w:val="24"/>
                <w:szCs w:val="24"/>
                <w:highlight w:val="none"/>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6</w:t>
            </w:r>
          </w:p>
        </w:tc>
        <w:tc>
          <w:tcPr>
            <w:tcW w:w="1543" w:type="dxa"/>
            <w:noWrap w:val="0"/>
            <w:vAlign w:val="center"/>
          </w:tcPr>
          <w:p w14:paraId="0576858F">
            <w:pPr>
              <w:spacing w:line="300" w:lineRule="exact"/>
              <w:rPr>
                <w:rFonts w:ascii="微软雅黑" w:hAnsi="微软雅黑" w:eastAsia="微软雅黑" w:cs="微软雅黑"/>
                <w:sz w:val="24"/>
                <w:szCs w:val="24"/>
                <w:highlight w:val="none"/>
              </w:rPr>
            </w:pPr>
          </w:p>
        </w:tc>
        <w:tc>
          <w:tcPr>
            <w:tcW w:w="1559" w:type="dxa"/>
            <w:noWrap w:val="0"/>
            <w:vAlign w:val="top"/>
          </w:tcPr>
          <w:p w14:paraId="4FE065E3">
            <w:pPr>
              <w:spacing w:line="300" w:lineRule="exact"/>
              <w:rPr>
                <w:rFonts w:ascii="微软雅黑" w:hAnsi="微软雅黑" w:eastAsia="微软雅黑" w:cs="微软雅黑"/>
                <w:sz w:val="24"/>
                <w:szCs w:val="24"/>
                <w:highlight w:val="none"/>
              </w:rPr>
            </w:pPr>
          </w:p>
        </w:tc>
        <w:tc>
          <w:tcPr>
            <w:tcW w:w="1701" w:type="dxa"/>
            <w:noWrap w:val="0"/>
            <w:vAlign w:val="top"/>
          </w:tcPr>
          <w:p w14:paraId="2F361E4C">
            <w:pPr>
              <w:spacing w:line="300" w:lineRule="exact"/>
              <w:rPr>
                <w:rFonts w:ascii="微软雅黑" w:hAnsi="微软雅黑" w:eastAsia="微软雅黑" w:cs="微软雅黑"/>
                <w:sz w:val="24"/>
                <w:szCs w:val="24"/>
                <w:highlight w:val="none"/>
              </w:rPr>
            </w:pPr>
          </w:p>
        </w:tc>
        <w:tc>
          <w:tcPr>
            <w:tcW w:w="1134" w:type="dxa"/>
            <w:noWrap w:val="0"/>
            <w:vAlign w:val="center"/>
          </w:tcPr>
          <w:p w14:paraId="168E28CD">
            <w:pPr>
              <w:spacing w:line="300" w:lineRule="exact"/>
              <w:rPr>
                <w:rFonts w:ascii="微软雅黑" w:hAnsi="微软雅黑" w:eastAsia="微软雅黑" w:cs="微软雅黑"/>
                <w:sz w:val="24"/>
                <w:szCs w:val="24"/>
                <w:highlight w:val="none"/>
              </w:rPr>
            </w:pPr>
          </w:p>
        </w:tc>
        <w:tc>
          <w:tcPr>
            <w:tcW w:w="1276" w:type="dxa"/>
            <w:noWrap w:val="0"/>
            <w:vAlign w:val="top"/>
          </w:tcPr>
          <w:p w14:paraId="1F3403C8">
            <w:pPr>
              <w:spacing w:line="300" w:lineRule="exact"/>
              <w:rPr>
                <w:rFonts w:ascii="微软雅黑" w:hAnsi="微软雅黑" w:eastAsia="微软雅黑" w:cs="微软雅黑"/>
                <w:sz w:val="24"/>
                <w:szCs w:val="24"/>
                <w:highlight w:val="none"/>
              </w:rPr>
            </w:pPr>
          </w:p>
        </w:tc>
        <w:tc>
          <w:tcPr>
            <w:tcW w:w="1275" w:type="dxa"/>
            <w:noWrap w:val="0"/>
            <w:vAlign w:val="top"/>
          </w:tcPr>
          <w:p w14:paraId="0472BFBC">
            <w:pPr>
              <w:spacing w:line="300" w:lineRule="exact"/>
              <w:rPr>
                <w:rFonts w:ascii="微软雅黑" w:hAnsi="微软雅黑" w:eastAsia="微软雅黑" w:cs="微软雅黑"/>
                <w:sz w:val="24"/>
                <w:szCs w:val="24"/>
                <w:highlight w:val="none"/>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7</w:t>
            </w:r>
          </w:p>
        </w:tc>
        <w:tc>
          <w:tcPr>
            <w:tcW w:w="1543" w:type="dxa"/>
            <w:noWrap w:val="0"/>
            <w:vAlign w:val="center"/>
          </w:tcPr>
          <w:p w14:paraId="6EC73C76">
            <w:pPr>
              <w:spacing w:line="300" w:lineRule="exact"/>
              <w:rPr>
                <w:rFonts w:hint="default" w:ascii="微软雅黑" w:hAnsi="微软雅黑" w:eastAsia="微软雅黑" w:cs="微软雅黑"/>
                <w:sz w:val="24"/>
                <w:szCs w:val="24"/>
                <w:highlight w:val="none"/>
                <w:lang w:val="en-US" w:eastAsia="zh-CN"/>
              </w:rPr>
            </w:pPr>
          </w:p>
        </w:tc>
        <w:tc>
          <w:tcPr>
            <w:tcW w:w="1559" w:type="dxa"/>
            <w:noWrap w:val="0"/>
            <w:vAlign w:val="top"/>
          </w:tcPr>
          <w:p w14:paraId="5F00180A">
            <w:pPr>
              <w:spacing w:line="300" w:lineRule="exact"/>
              <w:rPr>
                <w:rFonts w:ascii="微软雅黑" w:hAnsi="微软雅黑" w:eastAsia="微软雅黑" w:cs="微软雅黑"/>
                <w:sz w:val="24"/>
                <w:szCs w:val="24"/>
                <w:highlight w:val="none"/>
              </w:rPr>
            </w:pPr>
          </w:p>
        </w:tc>
        <w:tc>
          <w:tcPr>
            <w:tcW w:w="1701" w:type="dxa"/>
            <w:noWrap w:val="0"/>
            <w:vAlign w:val="top"/>
          </w:tcPr>
          <w:p w14:paraId="1B7DD24F">
            <w:pPr>
              <w:spacing w:line="300" w:lineRule="exact"/>
              <w:rPr>
                <w:rFonts w:ascii="微软雅黑" w:hAnsi="微软雅黑" w:eastAsia="微软雅黑" w:cs="微软雅黑"/>
                <w:sz w:val="24"/>
                <w:szCs w:val="24"/>
                <w:highlight w:val="none"/>
              </w:rPr>
            </w:pPr>
          </w:p>
        </w:tc>
        <w:tc>
          <w:tcPr>
            <w:tcW w:w="1134" w:type="dxa"/>
            <w:noWrap w:val="0"/>
            <w:vAlign w:val="center"/>
          </w:tcPr>
          <w:p w14:paraId="460A705A">
            <w:pPr>
              <w:spacing w:line="300" w:lineRule="exact"/>
              <w:rPr>
                <w:rFonts w:ascii="微软雅黑" w:hAnsi="微软雅黑" w:eastAsia="微软雅黑" w:cs="微软雅黑"/>
                <w:sz w:val="24"/>
                <w:szCs w:val="24"/>
                <w:highlight w:val="none"/>
              </w:rPr>
            </w:pPr>
          </w:p>
        </w:tc>
        <w:tc>
          <w:tcPr>
            <w:tcW w:w="1276" w:type="dxa"/>
            <w:noWrap w:val="0"/>
            <w:vAlign w:val="top"/>
          </w:tcPr>
          <w:p w14:paraId="0E4F5168">
            <w:pPr>
              <w:spacing w:line="300" w:lineRule="exact"/>
              <w:rPr>
                <w:rFonts w:ascii="微软雅黑" w:hAnsi="微软雅黑" w:eastAsia="微软雅黑" w:cs="微软雅黑"/>
                <w:sz w:val="24"/>
                <w:szCs w:val="24"/>
                <w:highlight w:val="none"/>
              </w:rPr>
            </w:pPr>
          </w:p>
        </w:tc>
        <w:tc>
          <w:tcPr>
            <w:tcW w:w="1275" w:type="dxa"/>
            <w:noWrap w:val="0"/>
            <w:vAlign w:val="top"/>
          </w:tcPr>
          <w:p w14:paraId="1F3EE939">
            <w:pPr>
              <w:spacing w:line="300" w:lineRule="exact"/>
              <w:rPr>
                <w:rFonts w:ascii="微软雅黑" w:hAnsi="微软雅黑" w:eastAsia="微软雅黑" w:cs="微软雅黑"/>
                <w:sz w:val="24"/>
                <w:szCs w:val="24"/>
                <w:highlight w:val="none"/>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8</w:t>
            </w:r>
          </w:p>
        </w:tc>
        <w:tc>
          <w:tcPr>
            <w:tcW w:w="1543" w:type="dxa"/>
            <w:noWrap w:val="0"/>
            <w:vAlign w:val="center"/>
          </w:tcPr>
          <w:p w14:paraId="0F5ABEB1">
            <w:pPr>
              <w:spacing w:line="300" w:lineRule="exact"/>
              <w:rPr>
                <w:rFonts w:ascii="微软雅黑" w:hAnsi="微软雅黑" w:eastAsia="微软雅黑" w:cs="微软雅黑"/>
                <w:sz w:val="24"/>
                <w:szCs w:val="24"/>
                <w:highlight w:val="none"/>
              </w:rPr>
            </w:pPr>
          </w:p>
        </w:tc>
        <w:tc>
          <w:tcPr>
            <w:tcW w:w="1559" w:type="dxa"/>
            <w:noWrap w:val="0"/>
            <w:vAlign w:val="top"/>
          </w:tcPr>
          <w:p w14:paraId="4B5AC615">
            <w:pPr>
              <w:spacing w:line="300" w:lineRule="exact"/>
              <w:rPr>
                <w:rFonts w:ascii="微软雅黑" w:hAnsi="微软雅黑" w:eastAsia="微软雅黑" w:cs="微软雅黑"/>
                <w:sz w:val="24"/>
                <w:szCs w:val="24"/>
                <w:highlight w:val="none"/>
              </w:rPr>
            </w:pPr>
          </w:p>
        </w:tc>
        <w:tc>
          <w:tcPr>
            <w:tcW w:w="1701" w:type="dxa"/>
            <w:noWrap w:val="0"/>
            <w:vAlign w:val="top"/>
          </w:tcPr>
          <w:p w14:paraId="648C78E8">
            <w:pPr>
              <w:spacing w:line="300" w:lineRule="exact"/>
              <w:rPr>
                <w:rFonts w:ascii="微软雅黑" w:hAnsi="微软雅黑" w:eastAsia="微软雅黑" w:cs="微软雅黑"/>
                <w:sz w:val="24"/>
                <w:szCs w:val="24"/>
                <w:highlight w:val="none"/>
              </w:rPr>
            </w:pPr>
          </w:p>
        </w:tc>
        <w:tc>
          <w:tcPr>
            <w:tcW w:w="1134" w:type="dxa"/>
            <w:noWrap w:val="0"/>
            <w:vAlign w:val="center"/>
          </w:tcPr>
          <w:p w14:paraId="5F2D2CCF">
            <w:pPr>
              <w:spacing w:line="300" w:lineRule="exact"/>
              <w:rPr>
                <w:rFonts w:ascii="微软雅黑" w:hAnsi="微软雅黑" w:eastAsia="微软雅黑" w:cs="微软雅黑"/>
                <w:sz w:val="24"/>
                <w:szCs w:val="24"/>
                <w:highlight w:val="none"/>
              </w:rPr>
            </w:pPr>
          </w:p>
        </w:tc>
        <w:tc>
          <w:tcPr>
            <w:tcW w:w="1276" w:type="dxa"/>
            <w:noWrap w:val="0"/>
            <w:vAlign w:val="top"/>
          </w:tcPr>
          <w:p w14:paraId="670C46B7">
            <w:pPr>
              <w:spacing w:line="300" w:lineRule="exact"/>
              <w:rPr>
                <w:rFonts w:ascii="微软雅黑" w:hAnsi="微软雅黑" w:eastAsia="微软雅黑" w:cs="微软雅黑"/>
                <w:sz w:val="24"/>
                <w:szCs w:val="24"/>
                <w:highlight w:val="none"/>
              </w:rPr>
            </w:pPr>
          </w:p>
        </w:tc>
        <w:tc>
          <w:tcPr>
            <w:tcW w:w="1275" w:type="dxa"/>
            <w:noWrap w:val="0"/>
            <w:vAlign w:val="top"/>
          </w:tcPr>
          <w:p w14:paraId="7914DD39">
            <w:pPr>
              <w:spacing w:line="300" w:lineRule="exact"/>
              <w:rPr>
                <w:rFonts w:ascii="微软雅黑" w:hAnsi="微软雅黑" w:eastAsia="微软雅黑" w:cs="微软雅黑"/>
                <w:sz w:val="24"/>
                <w:szCs w:val="24"/>
                <w:highlight w:val="none"/>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9</w:t>
            </w:r>
          </w:p>
        </w:tc>
        <w:tc>
          <w:tcPr>
            <w:tcW w:w="1543" w:type="dxa"/>
            <w:noWrap w:val="0"/>
            <w:vAlign w:val="center"/>
          </w:tcPr>
          <w:p w14:paraId="45FF6335">
            <w:pPr>
              <w:spacing w:line="300" w:lineRule="exact"/>
              <w:rPr>
                <w:rFonts w:ascii="微软雅黑" w:hAnsi="微软雅黑" w:eastAsia="微软雅黑" w:cs="微软雅黑"/>
                <w:sz w:val="24"/>
                <w:szCs w:val="24"/>
                <w:highlight w:val="none"/>
              </w:rPr>
            </w:pPr>
          </w:p>
        </w:tc>
        <w:tc>
          <w:tcPr>
            <w:tcW w:w="1559" w:type="dxa"/>
            <w:noWrap w:val="0"/>
            <w:vAlign w:val="top"/>
          </w:tcPr>
          <w:p w14:paraId="4CBB5A4D">
            <w:pPr>
              <w:spacing w:line="300" w:lineRule="exact"/>
              <w:rPr>
                <w:rFonts w:ascii="微软雅黑" w:hAnsi="微软雅黑" w:eastAsia="微软雅黑" w:cs="微软雅黑"/>
                <w:sz w:val="24"/>
                <w:szCs w:val="24"/>
                <w:highlight w:val="none"/>
              </w:rPr>
            </w:pPr>
          </w:p>
        </w:tc>
        <w:tc>
          <w:tcPr>
            <w:tcW w:w="1701" w:type="dxa"/>
            <w:noWrap w:val="0"/>
            <w:vAlign w:val="top"/>
          </w:tcPr>
          <w:p w14:paraId="2BE7367A">
            <w:pPr>
              <w:spacing w:line="300" w:lineRule="exact"/>
              <w:rPr>
                <w:rFonts w:ascii="微软雅黑" w:hAnsi="微软雅黑" w:eastAsia="微软雅黑" w:cs="微软雅黑"/>
                <w:sz w:val="24"/>
                <w:szCs w:val="24"/>
                <w:highlight w:val="none"/>
              </w:rPr>
            </w:pPr>
          </w:p>
        </w:tc>
        <w:tc>
          <w:tcPr>
            <w:tcW w:w="1134" w:type="dxa"/>
            <w:noWrap w:val="0"/>
            <w:vAlign w:val="center"/>
          </w:tcPr>
          <w:p w14:paraId="32399EA8">
            <w:pPr>
              <w:spacing w:line="300" w:lineRule="exact"/>
              <w:rPr>
                <w:rFonts w:ascii="微软雅黑" w:hAnsi="微软雅黑" w:eastAsia="微软雅黑" w:cs="微软雅黑"/>
                <w:sz w:val="24"/>
                <w:szCs w:val="24"/>
                <w:highlight w:val="none"/>
              </w:rPr>
            </w:pPr>
          </w:p>
        </w:tc>
        <w:tc>
          <w:tcPr>
            <w:tcW w:w="1276" w:type="dxa"/>
            <w:noWrap w:val="0"/>
            <w:vAlign w:val="top"/>
          </w:tcPr>
          <w:p w14:paraId="189C4E77">
            <w:pPr>
              <w:spacing w:line="300" w:lineRule="exact"/>
              <w:rPr>
                <w:rFonts w:ascii="微软雅黑" w:hAnsi="微软雅黑" w:eastAsia="微软雅黑" w:cs="微软雅黑"/>
                <w:sz w:val="24"/>
                <w:szCs w:val="24"/>
                <w:highlight w:val="none"/>
              </w:rPr>
            </w:pPr>
          </w:p>
        </w:tc>
        <w:tc>
          <w:tcPr>
            <w:tcW w:w="1275" w:type="dxa"/>
            <w:noWrap w:val="0"/>
            <w:vAlign w:val="top"/>
          </w:tcPr>
          <w:p w14:paraId="508897FD">
            <w:pPr>
              <w:spacing w:line="300" w:lineRule="exact"/>
              <w:rPr>
                <w:rFonts w:ascii="微软雅黑" w:hAnsi="微软雅黑" w:eastAsia="微软雅黑" w:cs="微软雅黑"/>
                <w:sz w:val="24"/>
                <w:szCs w:val="24"/>
                <w:highlight w:val="none"/>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10</w:t>
            </w:r>
          </w:p>
        </w:tc>
        <w:tc>
          <w:tcPr>
            <w:tcW w:w="1543" w:type="dxa"/>
            <w:noWrap w:val="0"/>
            <w:vAlign w:val="center"/>
          </w:tcPr>
          <w:p w14:paraId="5A54AF4B">
            <w:pPr>
              <w:spacing w:line="300" w:lineRule="exact"/>
              <w:rPr>
                <w:rFonts w:ascii="微软雅黑" w:hAnsi="微软雅黑" w:eastAsia="微软雅黑" w:cs="微软雅黑"/>
                <w:sz w:val="24"/>
                <w:szCs w:val="24"/>
                <w:highlight w:val="none"/>
              </w:rPr>
            </w:pPr>
          </w:p>
        </w:tc>
        <w:tc>
          <w:tcPr>
            <w:tcW w:w="1559" w:type="dxa"/>
            <w:noWrap w:val="0"/>
            <w:vAlign w:val="top"/>
          </w:tcPr>
          <w:p w14:paraId="2F453EE4">
            <w:pPr>
              <w:spacing w:line="300" w:lineRule="exact"/>
              <w:rPr>
                <w:rFonts w:ascii="微软雅黑" w:hAnsi="微软雅黑" w:eastAsia="微软雅黑" w:cs="微软雅黑"/>
                <w:sz w:val="24"/>
                <w:szCs w:val="24"/>
                <w:highlight w:val="none"/>
              </w:rPr>
            </w:pPr>
          </w:p>
        </w:tc>
        <w:tc>
          <w:tcPr>
            <w:tcW w:w="1701" w:type="dxa"/>
            <w:noWrap w:val="0"/>
            <w:vAlign w:val="top"/>
          </w:tcPr>
          <w:p w14:paraId="0FAA9DE2">
            <w:pPr>
              <w:spacing w:line="300" w:lineRule="exact"/>
              <w:rPr>
                <w:rFonts w:ascii="微软雅黑" w:hAnsi="微软雅黑" w:eastAsia="微软雅黑" w:cs="微软雅黑"/>
                <w:sz w:val="24"/>
                <w:szCs w:val="24"/>
                <w:highlight w:val="none"/>
              </w:rPr>
            </w:pPr>
          </w:p>
        </w:tc>
        <w:tc>
          <w:tcPr>
            <w:tcW w:w="1134" w:type="dxa"/>
            <w:noWrap w:val="0"/>
            <w:vAlign w:val="center"/>
          </w:tcPr>
          <w:p w14:paraId="60726E11">
            <w:pPr>
              <w:spacing w:line="300" w:lineRule="exact"/>
              <w:rPr>
                <w:rFonts w:ascii="微软雅黑" w:hAnsi="微软雅黑" w:eastAsia="微软雅黑" w:cs="微软雅黑"/>
                <w:sz w:val="24"/>
                <w:szCs w:val="24"/>
                <w:highlight w:val="none"/>
              </w:rPr>
            </w:pPr>
          </w:p>
        </w:tc>
        <w:tc>
          <w:tcPr>
            <w:tcW w:w="1276" w:type="dxa"/>
            <w:noWrap w:val="0"/>
            <w:vAlign w:val="top"/>
          </w:tcPr>
          <w:p w14:paraId="6A115EA7">
            <w:pPr>
              <w:spacing w:line="300" w:lineRule="exact"/>
              <w:rPr>
                <w:rFonts w:ascii="微软雅黑" w:hAnsi="微软雅黑" w:eastAsia="微软雅黑" w:cs="微软雅黑"/>
                <w:sz w:val="24"/>
                <w:szCs w:val="24"/>
                <w:highlight w:val="none"/>
              </w:rPr>
            </w:pPr>
          </w:p>
        </w:tc>
        <w:tc>
          <w:tcPr>
            <w:tcW w:w="1275" w:type="dxa"/>
            <w:noWrap w:val="0"/>
            <w:vAlign w:val="top"/>
          </w:tcPr>
          <w:p w14:paraId="4E2343EF">
            <w:pPr>
              <w:spacing w:line="300" w:lineRule="exact"/>
              <w:rPr>
                <w:rFonts w:ascii="微软雅黑" w:hAnsi="微软雅黑" w:eastAsia="微软雅黑" w:cs="微软雅黑"/>
                <w:sz w:val="24"/>
                <w:szCs w:val="24"/>
                <w:highlight w:val="none"/>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11</w:t>
            </w:r>
          </w:p>
        </w:tc>
        <w:tc>
          <w:tcPr>
            <w:tcW w:w="1543" w:type="dxa"/>
            <w:noWrap w:val="0"/>
            <w:vAlign w:val="center"/>
          </w:tcPr>
          <w:p w14:paraId="39E09641">
            <w:pPr>
              <w:spacing w:line="30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w:t>
            </w:r>
          </w:p>
        </w:tc>
        <w:tc>
          <w:tcPr>
            <w:tcW w:w="1559" w:type="dxa"/>
            <w:noWrap w:val="0"/>
            <w:vAlign w:val="top"/>
          </w:tcPr>
          <w:p w14:paraId="09FD19F7">
            <w:pPr>
              <w:spacing w:line="300" w:lineRule="exact"/>
              <w:rPr>
                <w:rFonts w:ascii="微软雅黑" w:hAnsi="微软雅黑" w:eastAsia="微软雅黑" w:cs="微软雅黑"/>
                <w:sz w:val="24"/>
                <w:szCs w:val="24"/>
                <w:highlight w:val="none"/>
              </w:rPr>
            </w:pPr>
          </w:p>
        </w:tc>
        <w:tc>
          <w:tcPr>
            <w:tcW w:w="1701" w:type="dxa"/>
            <w:noWrap w:val="0"/>
            <w:vAlign w:val="top"/>
          </w:tcPr>
          <w:p w14:paraId="45DD8594">
            <w:pPr>
              <w:spacing w:line="300" w:lineRule="exact"/>
              <w:rPr>
                <w:rFonts w:ascii="微软雅黑" w:hAnsi="微软雅黑" w:eastAsia="微软雅黑" w:cs="微软雅黑"/>
                <w:sz w:val="24"/>
                <w:szCs w:val="24"/>
                <w:highlight w:val="none"/>
              </w:rPr>
            </w:pPr>
          </w:p>
        </w:tc>
        <w:tc>
          <w:tcPr>
            <w:tcW w:w="1134" w:type="dxa"/>
            <w:noWrap w:val="0"/>
            <w:vAlign w:val="center"/>
          </w:tcPr>
          <w:p w14:paraId="3C26AA01">
            <w:pPr>
              <w:spacing w:line="300" w:lineRule="exact"/>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w:t>
            </w:r>
          </w:p>
        </w:tc>
        <w:tc>
          <w:tcPr>
            <w:tcW w:w="1276" w:type="dxa"/>
            <w:noWrap w:val="0"/>
            <w:vAlign w:val="top"/>
          </w:tcPr>
          <w:p w14:paraId="3A337A93">
            <w:pPr>
              <w:spacing w:line="300" w:lineRule="exact"/>
              <w:rPr>
                <w:rFonts w:ascii="微软雅黑" w:hAnsi="微软雅黑" w:eastAsia="微软雅黑" w:cs="微软雅黑"/>
                <w:sz w:val="24"/>
                <w:szCs w:val="24"/>
                <w:highlight w:val="none"/>
              </w:rPr>
            </w:pPr>
          </w:p>
        </w:tc>
        <w:tc>
          <w:tcPr>
            <w:tcW w:w="1275" w:type="dxa"/>
            <w:noWrap w:val="0"/>
            <w:vAlign w:val="top"/>
          </w:tcPr>
          <w:p w14:paraId="1641DC75">
            <w:pPr>
              <w:spacing w:line="300" w:lineRule="exact"/>
              <w:rPr>
                <w:rFonts w:ascii="微软雅黑" w:hAnsi="微软雅黑" w:eastAsia="微软雅黑" w:cs="微软雅黑"/>
                <w:sz w:val="24"/>
                <w:szCs w:val="24"/>
                <w:highlight w:val="none"/>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highlight w:val="none"/>
              </w:rPr>
            </w:pPr>
          </w:p>
        </w:tc>
        <w:tc>
          <w:tcPr>
            <w:tcW w:w="1543" w:type="dxa"/>
            <w:noWrap w:val="0"/>
            <w:vAlign w:val="center"/>
          </w:tcPr>
          <w:p w14:paraId="5F59C1E7">
            <w:pPr>
              <w:spacing w:line="30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highlight w:val="none"/>
              </w:rPr>
            </w:pPr>
          </w:p>
        </w:tc>
      </w:tr>
    </w:tbl>
    <w:p w14:paraId="55A53F87">
      <w:pPr>
        <w:pStyle w:val="11"/>
        <w:ind w:firstLine="0"/>
        <w:rPr>
          <w:rFonts w:hint="eastAsia"/>
          <w:highlight w:val="none"/>
        </w:rPr>
      </w:pPr>
    </w:p>
    <w:p w14:paraId="56E8C518">
      <w:pPr>
        <w:snapToGrid w:val="0"/>
        <w:spacing w:line="600" w:lineRule="exact"/>
        <w:ind w:firstLine="834" w:firstLineChars="300"/>
        <w:rPr>
          <w:rFonts w:hint="eastAsia"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lang w:val="en-US" w:eastAsia="zh-CN"/>
        </w:rPr>
        <w:t>备</w:t>
      </w:r>
      <w:r>
        <w:rPr>
          <w:rFonts w:hint="eastAsia" w:ascii="微软雅黑" w:hAnsi="微软雅黑" w:eastAsia="微软雅黑" w:cs="微软雅黑"/>
          <w:sz w:val="30"/>
          <w:szCs w:val="30"/>
          <w:highlight w:val="none"/>
        </w:rPr>
        <w:t>注：</w:t>
      </w:r>
      <w:r>
        <w:rPr>
          <w:rFonts w:hint="eastAsia" w:ascii="微软雅黑" w:hAnsi="微软雅黑" w:eastAsia="微软雅黑" w:cs="微软雅黑"/>
          <w:sz w:val="30"/>
          <w:szCs w:val="30"/>
          <w:highlight w:val="none"/>
          <w:lang w:val="en-US" w:eastAsia="zh-CN"/>
        </w:rPr>
        <w:t>1.</w:t>
      </w:r>
      <w:r>
        <w:rPr>
          <w:rFonts w:hint="eastAsia" w:ascii="微软雅黑" w:hAnsi="微软雅黑" w:eastAsia="微软雅黑" w:cs="微软雅黑"/>
          <w:sz w:val="30"/>
          <w:szCs w:val="30"/>
          <w:highlight w:val="none"/>
        </w:rPr>
        <w:t>本表可根据项目实际情况调整，并逐页盖章；</w:t>
      </w:r>
    </w:p>
    <w:p w14:paraId="2A960390">
      <w:pPr>
        <w:snapToGrid w:val="0"/>
        <w:spacing w:line="600" w:lineRule="exact"/>
        <w:ind w:left="804" w:leftChars="428" w:firstLine="376" w:firstLineChars="200"/>
        <w:rPr>
          <w:rFonts w:ascii="微软雅黑" w:hAnsi="微软雅黑" w:eastAsia="微软雅黑" w:cs="微软雅黑"/>
          <w:szCs w:val="30"/>
          <w:highlight w:val="none"/>
        </w:rPr>
      </w:pPr>
      <w:r>
        <w:rPr>
          <w:rFonts w:hint="eastAsia" w:ascii="微软雅黑" w:hAnsi="微软雅黑" w:eastAsia="微软雅黑" w:cs="微软雅黑"/>
          <w:szCs w:val="30"/>
          <w:highlight w:val="none"/>
        </w:rPr>
        <w:t xml:space="preserve"> </w:t>
      </w:r>
    </w:p>
    <w:p w14:paraId="0793C269">
      <w:pPr>
        <w:spacing w:line="600" w:lineRule="exact"/>
        <w:ind w:firstLine="556" w:firstLineChars="200"/>
        <w:rPr>
          <w:rFonts w:ascii="微软雅黑" w:hAnsi="微软雅黑" w:eastAsia="微软雅黑" w:cs="微软雅黑"/>
          <w:sz w:val="30"/>
          <w:szCs w:val="30"/>
          <w:highlight w:val="none"/>
        </w:rPr>
      </w:pPr>
    </w:p>
    <w:p w14:paraId="498AA92E">
      <w:pPr>
        <w:tabs>
          <w:tab w:val="left" w:pos="6300"/>
        </w:tabs>
        <w:snapToGrid w:val="0"/>
        <w:spacing w:line="600" w:lineRule="exact"/>
        <w:ind w:firstLine="556" w:firstLineChars="200"/>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lang w:val="en-US" w:eastAsia="zh-CN"/>
        </w:rPr>
        <w:t xml:space="preserve">                   </w:t>
      </w:r>
      <w:r>
        <w:rPr>
          <w:rFonts w:hint="eastAsia" w:ascii="微软雅黑" w:hAnsi="微软雅黑" w:eastAsia="微软雅黑" w:cs="微软雅黑"/>
          <w:sz w:val="30"/>
          <w:szCs w:val="30"/>
          <w:highlight w:val="none"/>
        </w:rPr>
        <w:t>供应商名称（公章）：</w:t>
      </w:r>
    </w:p>
    <w:p w14:paraId="1A117DC9">
      <w:pPr>
        <w:spacing w:line="594" w:lineRule="exact"/>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年</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月</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日</w:t>
      </w:r>
      <w:r>
        <w:rPr>
          <w:rFonts w:ascii="微软雅黑" w:hAnsi="微软雅黑" w:eastAsia="微软雅黑" w:cs="微软雅黑"/>
          <w:sz w:val="30"/>
          <w:szCs w:val="30"/>
          <w:highlight w:val="none"/>
        </w:rPr>
        <w:t xml:space="preserve"> </w:t>
      </w:r>
    </w:p>
    <w:p w14:paraId="327E10E0">
      <w:pPr>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br w:type="page"/>
      </w:r>
    </w:p>
    <w:p w14:paraId="7C24943D">
      <w:pPr>
        <w:spacing w:line="594" w:lineRule="exact"/>
        <w:jc w:val="both"/>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lang w:val="en-US" w:eastAsia="zh-CN"/>
        </w:rPr>
        <w:t>六、</w:t>
      </w: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101BC091">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3"/>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0F68E4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highlight w:val="none"/>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highlight w:val="none"/>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highlight w:val="none"/>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highlight w:val="none"/>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highlight w:val="none"/>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highlight w:val="none"/>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highlight w:val="none"/>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highlight w:val="none"/>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highlight w:val="none"/>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highlight w:val="none"/>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highlight w:val="none"/>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highlight w:val="none"/>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highlight w:val="none"/>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highlight w:val="none"/>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highlight w:val="none"/>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highlight w:val="none"/>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highlight w:val="none"/>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highlight w:val="none"/>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highlight w:val="none"/>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highlight w:val="none"/>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highlight w:val="none"/>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highlight w:val="none"/>
              </w:rPr>
            </w:pPr>
          </w:p>
        </w:tc>
      </w:tr>
    </w:tbl>
    <w:p w14:paraId="70557DE1">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w:t>
      </w:r>
    </w:p>
    <w:p w14:paraId="01E13594">
      <w:pPr>
        <w:numPr>
          <w:ilvl w:val="0"/>
          <w:numId w:val="4"/>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70C8F67D">
      <w:pPr>
        <w:numPr>
          <w:ilvl w:val="0"/>
          <w:numId w:val="4"/>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5E99A7EF">
      <w:pPr>
        <w:spacing w:line="594" w:lineRule="exact"/>
        <w:ind w:firstLine="596" w:firstLineChars="200"/>
        <w:rPr>
          <w:rFonts w:hint="eastAsia" w:ascii="方正仿宋_GBK" w:eastAsia="方正仿宋_GBK"/>
          <w:sz w:val="32"/>
          <w:szCs w:val="32"/>
          <w:highlight w:val="none"/>
        </w:rPr>
      </w:pPr>
    </w:p>
    <w:p w14:paraId="04C8B399">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highlight w:val="none"/>
        </w:rPr>
      </w:pPr>
      <w:r>
        <w:rPr>
          <w:rFonts w:hint="eastAsia" w:ascii="微软雅黑" w:hAnsi="微软雅黑" w:eastAsia="微软雅黑" w:cs="宋体"/>
          <w:sz w:val="32"/>
          <w:szCs w:val="32"/>
          <w:highlight w:val="none"/>
          <w:lang w:val="en-US" w:eastAsia="zh-CN"/>
        </w:rPr>
        <w:t>七</w:t>
      </w:r>
      <w:r>
        <w:rPr>
          <w:rFonts w:hint="eastAsia" w:ascii="微软雅黑" w:hAnsi="微软雅黑" w:eastAsia="微软雅黑" w:cs="宋体"/>
          <w:sz w:val="32"/>
          <w:szCs w:val="32"/>
          <w:highlight w:val="none"/>
          <w:lang w:eastAsia="zh-CN"/>
        </w:rPr>
        <w:t>、</w:t>
      </w: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3656FCEF">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3"/>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6487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C69E46B">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AC956E5">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0FEA5E6">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87A9274">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2792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EFF22D5">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A0F96CE">
            <w:pPr>
              <w:spacing w:line="594" w:lineRule="exact"/>
              <w:ind w:firstLine="556" w:firstLineChars="200"/>
              <w:rPr>
                <w:rFonts w:hint="eastAsia" w:ascii="微软雅黑" w:hAnsi="微软雅黑" w:eastAsia="微软雅黑"/>
                <w:sz w:val="30"/>
                <w:szCs w:val="30"/>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00E19D5B">
            <w:pPr>
              <w:spacing w:line="594" w:lineRule="exact"/>
              <w:ind w:firstLine="556" w:firstLineChars="200"/>
              <w:rPr>
                <w:rFonts w:hint="eastAsia" w:ascii="微软雅黑" w:hAnsi="微软雅黑" w:eastAsia="微软雅黑"/>
                <w:sz w:val="30"/>
                <w:szCs w:val="30"/>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4591770">
            <w:pPr>
              <w:spacing w:line="594" w:lineRule="exact"/>
              <w:ind w:firstLine="556" w:firstLineChars="200"/>
              <w:rPr>
                <w:rFonts w:hint="eastAsia" w:ascii="微软雅黑" w:hAnsi="微软雅黑" w:eastAsia="微软雅黑"/>
                <w:sz w:val="30"/>
                <w:szCs w:val="30"/>
                <w:highlight w:val="none"/>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highlight w:val="none"/>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highlight w:val="none"/>
              </w:rPr>
            </w:pPr>
          </w:p>
        </w:tc>
      </w:tr>
      <w:tr w14:paraId="65F8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3E64001">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D054223">
            <w:pPr>
              <w:spacing w:line="594" w:lineRule="exact"/>
              <w:ind w:firstLine="556" w:firstLineChars="200"/>
              <w:rPr>
                <w:rFonts w:hint="eastAsia" w:ascii="微软雅黑" w:hAnsi="微软雅黑" w:eastAsia="微软雅黑"/>
                <w:sz w:val="30"/>
                <w:szCs w:val="30"/>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856368">
            <w:pPr>
              <w:spacing w:line="594" w:lineRule="exact"/>
              <w:ind w:firstLine="556" w:firstLineChars="200"/>
              <w:rPr>
                <w:rFonts w:hint="eastAsia" w:ascii="微软雅黑" w:hAnsi="微软雅黑" w:eastAsia="微软雅黑"/>
                <w:sz w:val="30"/>
                <w:szCs w:val="30"/>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FD20AD2">
            <w:pPr>
              <w:spacing w:line="594" w:lineRule="exact"/>
              <w:ind w:firstLine="556" w:firstLineChars="200"/>
              <w:rPr>
                <w:rFonts w:hint="eastAsia" w:ascii="微软雅黑" w:hAnsi="微软雅黑" w:eastAsia="微软雅黑"/>
                <w:sz w:val="30"/>
                <w:szCs w:val="30"/>
                <w:highlight w:val="none"/>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highlight w:val="none"/>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highlight w:val="none"/>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highlight w:val="none"/>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highlight w:val="none"/>
              </w:rPr>
            </w:pPr>
          </w:p>
        </w:tc>
      </w:tr>
    </w:tbl>
    <w:p w14:paraId="26F8041B">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7D4D9BFE">
      <w:pPr>
        <w:pStyle w:val="5"/>
        <w:rPr>
          <w:rFonts w:hint="default" w:ascii="仿宋_GB2312" w:eastAsia="仿宋_GB2312" w:cs="宋体"/>
          <w:color w:val="auto"/>
          <w:sz w:val="32"/>
          <w:szCs w:val="32"/>
          <w:highlight w:val="none"/>
          <w:lang w:val="en-US" w:eastAsia="zh-CN"/>
        </w:rPr>
      </w:pPr>
      <w:r>
        <w:rPr>
          <w:rFonts w:hint="eastAsia" w:ascii="仿宋" w:hAnsi="仿宋" w:eastAsia="仿宋"/>
          <w:b/>
          <w:snapToGrid w:val="0"/>
          <w:color w:val="auto"/>
          <w:kern w:val="0"/>
          <w:sz w:val="28"/>
          <w:szCs w:val="28"/>
          <w:highlight w:val="none"/>
          <w:lang w:val="en-US" w:eastAsia="zh-CN"/>
        </w:rPr>
        <w:t>八</w:t>
      </w:r>
      <w:r>
        <w:rPr>
          <w:rFonts w:hint="eastAsia" w:ascii="仿宋_GB2312" w:eastAsia="仿宋_GB2312" w:cs="宋体"/>
          <w:color w:val="auto"/>
          <w:sz w:val="32"/>
          <w:szCs w:val="32"/>
          <w:highlight w:val="none"/>
          <w:lang w:val="en-US" w:eastAsia="zh-CN"/>
        </w:rPr>
        <w:t>、本产品其他采购人的业绩资料（如合同或发票）。</w:t>
      </w:r>
    </w:p>
    <w:p w14:paraId="6B0120EA">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44C2DB15">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九、其他可以证明投标人有能力完成本项目的佐证材料（如供应商、生产厂家资料等）</w:t>
      </w:r>
    </w:p>
    <w:p w14:paraId="5F9D816F">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十、投标产品相关资料（合格证、产品参数性能彩页、检验检测报告、医疗器械需提供第三方检验检测报告和注册证或备案证等）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22F2D406">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十一、服务方案</w:t>
      </w:r>
      <w:r>
        <w:rPr>
          <w:rFonts w:hint="eastAsia" w:ascii="方正仿宋_GBK" w:hAnsi="方正仿宋_GBK" w:eastAsia="方正仿宋_GBK" w:cs="方正仿宋_GBK"/>
          <w:b/>
          <w:bCs/>
          <w:sz w:val="32"/>
          <w:szCs w:val="32"/>
          <w:highlight w:val="none"/>
        </w:rPr>
        <w:t>承诺</w:t>
      </w:r>
    </w:p>
    <w:p w14:paraId="20721E0A">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cs="宋体"/>
          <w:b/>
          <w:bCs/>
          <w:sz w:val="32"/>
          <w:szCs w:val="32"/>
          <w:highlight w:val="none"/>
        </w:rPr>
        <w:t>服务</w:t>
      </w:r>
      <w:r>
        <w:rPr>
          <w:rFonts w:hint="eastAsia" w:ascii="微软雅黑" w:hAnsi="微软雅黑" w:eastAsia="微软雅黑" w:cs="宋体"/>
          <w:b/>
          <w:bCs/>
          <w:sz w:val="32"/>
          <w:szCs w:val="32"/>
          <w:highlight w:val="none"/>
          <w:lang w:val="en-US" w:eastAsia="zh-CN"/>
        </w:rPr>
        <w:t>方案</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4C26E8B4">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括服务</w:t>
      </w:r>
      <w:r>
        <w:rPr>
          <w:rFonts w:hint="eastAsia" w:ascii="微软雅黑" w:hAnsi="微软雅黑" w:eastAsia="微软雅黑" w:cs="宋体"/>
          <w:sz w:val="30"/>
          <w:szCs w:val="30"/>
          <w:highlight w:val="none"/>
          <w:lang w:val="en-US" w:eastAsia="zh-CN"/>
        </w:rPr>
        <w:t>时限、服务团队、服务设备、服务计划等</w:t>
      </w:r>
      <w:r>
        <w:rPr>
          <w:rFonts w:hint="eastAsia" w:ascii="微软雅黑" w:hAnsi="微软雅黑" w:eastAsia="微软雅黑" w:cs="___WRD_EMBED_SUB_53"/>
          <w:sz w:val="30"/>
          <w:szCs w:val="30"/>
          <w:highlight w:val="none"/>
        </w:rPr>
        <w:t>）</w:t>
      </w:r>
    </w:p>
    <w:p w14:paraId="0EECF930">
      <w:pPr>
        <w:rPr>
          <w:rFonts w:hint="eastAsia" w:ascii="仿宋_GB2312" w:eastAsia="仿宋_GB2312" w:cs="宋体"/>
          <w:color w:val="auto"/>
          <w:sz w:val="32"/>
          <w:szCs w:val="32"/>
          <w:highlight w:val="none"/>
          <w:lang w:val="en-US" w:eastAsia="zh-CN"/>
        </w:rPr>
      </w:pPr>
    </w:p>
    <w:p w14:paraId="7ECFAA6F">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2A75C603">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十二、投标廉政承诺书</w:t>
      </w:r>
    </w:p>
    <w:p w14:paraId="24D85696">
      <w:pPr>
        <w:pStyle w:val="5"/>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3C43D937">
      <w:pPr>
        <w:pStyle w:val="5"/>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275BC50E">
      <w:pPr>
        <w:rPr>
          <w:rFonts w:hint="eastAsia" w:ascii="仿宋_GB2312" w:hAnsi="宋体" w:eastAsia="仿宋_GB2312"/>
          <w:sz w:val="24"/>
          <w:highlight w:val="none"/>
        </w:rPr>
      </w:pPr>
      <w:r>
        <w:rPr>
          <w:rFonts w:hint="eastAsia" w:ascii="仿宋_GB2312" w:hAnsi="宋体" w:eastAsia="仿宋_GB2312"/>
          <w:sz w:val="24"/>
          <w:highlight w:val="none"/>
        </w:rPr>
        <w:br w:type="page"/>
      </w:r>
    </w:p>
    <w:p w14:paraId="4F909946">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十三、</w:t>
      </w: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投标档案袋密封要求（务必密封严实，密封不严采购人有权拒绝拆封，正本一份和副本三份装订在一个文件袋中）</w:t>
      </w:r>
    </w:p>
    <w:p w14:paraId="39B09101">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7D0CDF74">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42B3B6C4"/>
    <w:multiLevelType w:val="singleLevel"/>
    <w:tmpl w:val="42B3B6C4"/>
    <w:lvl w:ilvl="0" w:tentative="0">
      <w:start w:val="4"/>
      <w:numFmt w:val="decimal"/>
      <w:lvlText w:val="%1."/>
      <w:lvlJc w:val="left"/>
      <w:pPr>
        <w:tabs>
          <w:tab w:val="left" w:pos="312"/>
        </w:tabs>
      </w:pPr>
    </w:lvl>
  </w:abstractNum>
  <w:abstractNum w:abstractNumId="3">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4C1E74"/>
    <w:rsid w:val="056E5276"/>
    <w:rsid w:val="058065B5"/>
    <w:rsid w:val="06FB539B"/>
    <w:rsid w:val="07F82B6D"/>
    <w:rsid w:val="0C872834"/>
    <w:rsid w:val="0C974041"/>
    <w:rsid w:val="0CE64C8D"/>
    <w:rsid w:val="0FD01451"/>
    <w:rsid w:val="122D0B62"/>
    <w:rsid w:val="13257E8C"/>
    <w:rsid w:val="133D5E0A"/>
    <w:rsid w:val="154F4A0A"/>
    <w:rsid w:val="1922346A"/>
    <w:rsid w:val="1AAE2C67"/>
    <w:rsid w:val="1AF86BE0"/>
    <w:rsid w:val="1B3306B6"/>
    <w:rsid w:val="1BDE0896"/>
    <w:rsid w:val="1CF00EFC"/>
    <w:rsid w:val="1DAC2A21"/>
    <w:rsid w:val="1F2F00AB"/>
    <w:rsid w:val="21426D4A"/>
    <w:rsid w:val="236757CC"/>
    <w:rsid w:val="23D9327E"/>
    <w:rsid w:val="265B5E13"/>
    <w:rsid w:val="2C1D4AC2"/>
    <w:rsid w:val="2C3529EE"/>
    <w:rsid w:val="2FC44243"/>
    <w:rsid w:val="31092EA8"/>
    <w:rsid w:val="33FB61AD"/>
    <w:rsid w:val="342C6BC9"/>
    <w:rsid w:val="35761799"/>
    <w:rsid w:val="376E6279"/>
    <w:rsid w:val="38A14340"/>
    <w:rsid w:val="3D8263F7"/>
    <w:rsid w:val="429B3C85"/>
    <w:rsid w:val="44C5770F"/>
    <w:rsid w:val="44EF71C4"/>
    <w:rsid w:val="475D7492"/>
    <w:rsid w:val="482D6FF9"/>
    <w:rsid w:val="496140CE"/>
    <w:rsid w:val="4AE139DB"/>
    <w:rsid w:val="4BDB0A24"/>
    <w:rsid w:val="4C31315D"/>
    <w:rsid w:val="4CE17014"/>
    <w:rsid w:val="4F6D75ED"/>
    <w:rsid w:val="51352B6B"/>
    <w:rsid w:val="53A17F68"/>
    <w:rsid w:val="53DB6C22"/>
    <w:rsid w:val="5E932E93"/>
    <w:rsid w:val="5FA4498B"/>
    <w:rsid w:val="61130716"/>
    <w:rsid w:val="61143219"/>
    <w:rsid w:val="61707CCC"/>
    <w:rsid w:val="626B6216"/>
    <w:rsid w:val="67CF5844"/>
    <w:rsid w:val="69D01878"/>
    <w:rsid w:val="6A1F4430"/>
    <w:rsid w:val="6B247663"/>
    <w:rsid w:val="6D38732A"/>
    <w:rsid w:val="6DD05A39"/>
    <w:rsid w:val="6EC6360F"/>
    <w:rsid w:val="713118C3"/>
    <w:rsid w:val="71C02C3F"/>
    <w:rsid w:val="72BB5C94"/>
    <w:rsid w:val="732B3BA9"/>
    <w:rsid w:val="75520893"/>
    <w:rsid w:val="762F1006"/>
    <w:rsid w:val="7AF0174A"/>
    <w:rsid w:val="7C6F2CF1"/>
    <w:rsid w:val="7D9B6A48"/>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5042</Words>
  <Characters>5664</Characters>
  <Lines>0</Lines>
  <Paragraphs>0</Paragraphs>
  <TotalTime>2</TotalTime>
  <ScaleCrop>false</ScaleCrop>
  <LinksUpToDate>false</LinksUpToDate>
  <CharactersWithSpaces>6151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2024-11-20T02:55:19Z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4E6D860826E94096A435A313CAD0E06D</vt:lpwstr>
  </property>
</Properties>
</file>