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221803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项目名称：医保自查信息化服务（第三次）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1069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80"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58"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总价最高限价（元）</w:t>
            </w:r>
          </w:p>
        </w:tc>
        <w:tc>
          <w:tcPr>
            <w:tcW w:w="1204" w:type="pct"/>
            <w:vAlign w:val="center"/>
          </w:tcPr>
          <w:p w14:paraId="60BBC92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w:t>
            </w:r>
            <w:r>
              <w:rPr>
                <w:rFonts w:hint="eastAsia" w:ascii="方正仿宋_GBK" w:hAnsi="方正仿宋_GBK" w:eastAsia="方正仿宋_GBK" w:cs="方正仿宋_GBK"/>
                <w:b/>
                <w:bCs/>
                <w:kern w:val="0"/>
                <w:sz w:val="28"/>
                <w:szCs w:val="28"/>
                <w:highlight w:val="none"/>
                <w:lang w:eastAsia="zh-CN"/>
              </w:rPr>
              <w:t>保证金</w:t>
            </w:r>
          </w:p>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（元）</w:t>
            </w:r>
          </w:p>
        </w:tc>
        <w:tc>
          <w:tcPr>
            <w:tcW w:w="842"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683A9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480"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医保自查信息化服务</w:t>
            </w:r>
          </w:p>
        </w:tc>
        <w:tc>
          <w:tcPr>
            <w:tcW w:w="1158"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40000</w:t>
            </w:r>
          </w:p>
        </w:tc>
        <w:tc>
          <w:tcPr>
            <w:tcW w:w="1204"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3000</w:t>
            </w:r>
          </w:p>
        </w:tc>
        <w:tc>
          <w:tcPr>
            <w:tcW w:w="842"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3F84F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6FACC6F2">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w:t>
            </w:r>
            <w:r>
              <w:rPr>
                <w:rFonts w:hint="eastAsia" w:ascii="方正仿宋_GBK" w:hAnsi="方正仿宋_GBK" w:eastAsia="方正仿宋_GBK" w:cs="方正仿宋_GBK"/>
                <w:sz w:val="24"/>
                <w:szCs w:val="24"/>
                <w:highlight w:val="none"/>
                <w:lang w:val="en-US" w:eastAsia="zh-CN"/>
              </w:rPr>
              <w:t>最高限价40000</w:t>
            </w:r>
            <w:r>
              <w:rPr>
                <w:rFonts w:hint="eastAsia" w:ascii="方正仿宋_GBK" w:hAnsi="方正仿宋_GBK" w:eastAsia="方正仿宋_GBK" w:cs="方正仿宋_GBK"/>
                <w:sz w:val="24"/>
                <w:szCs w:val="24"/>
                <w:highlight w:val="none"/>
                <w:lang w:val="en-US" w:eastAsia="zh-CN"/>
              </w:rPr>
              <w:t>元，包括但不限于使用期限内项目服务费（配套设备辅材费除外）、系统接口费、资料装订及邮寄费、税费、保密费等完成本项目所需的一切费用。因成交供应商自身原因造成漏报、少报皆由其自行承担责任，采购人不再补偿。</w:t>
            </w:r>
          </w:p>
        </w:tc>
      </w:tr>
    </w:tbl>
    <w:p w14:paraId="723D7FEC">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5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3"/>
        <w:gridCol w:w="2438"/>
        <w:gridCol w:w="2907"/>
        <w:gridCol w:w="1984"/>
        <w:gridCol w:w="2756"/>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7"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17"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332"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909"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核心功能</w:t>
            </w:r>
          </w:p>
        </w:tc>
        <w:tc>
          <w:tcPr>
            <w:tcW w:w="1263"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8" w:hRule="atLeast"/>
          <w:jc w:val="center"/>
        </w:trPr>
        <w:tc>
          <w:tcPr>
            <w:tcW w:w="377" w:type="pct"/>
            <w:shd w:val="clear" w:color="auto" w:fill="auto"/>
            <w:vAlign w:val="center"/>
          </w:tcPr>
          <w:p w14:paraId="6303FD0A">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117" w:type="pct"/>
            <w:shd w:val="clear" w:color="auto" w:fill="auto"/>
            <w:vAlign w:val="center"/>
          </w:tcPr>
          <w:p w14:paraId="5E5ACB0C">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医保自查信息化服务</w:t>
            </w:r>
          </w:p>
        </w:tc>
        <w:tc>
          <w:tcPr>
            <w:tcW w:w="1332" w:type="pct"/>
            <w:shd w:val="clear" w:color="auto" w:fill="auto"/>
            <w:vAlign w:val="center"/>
          </w:tcPr>
          <w:p w14:paraId="6E5FA4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1.提供覆盖违反医疗收费项目、医保限制性药品、限制性理疗项目、药品合理使用、进销存管理、合理检查、医疗行为等规则的疑点数据查询、导出等服务。</w:t>
            </w:r>
          </w:p>
          <w:p w14:paraId="4D2F4D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2.根据采购人需求，实时动态维护新的医保、物价规则库，采购人可以实时提取筛选数据，且具有数据疑点分析功能。</w:t>
            </w:r>
          </w:p>
          <w:p w14:paraId="5F5DD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3.确保筛查信息化系统顺畅运行，发生故障时，积极组织尽快修复，保障用方正常使用。</w:t>
            </w:r>
          </w:p>
        </w:tc>
        <w:tc>
          <w:tcPr>
            <w:tcW w:w="909" w:type="pct"/>
            <w:shd w:val="clear" w:color="auto" w:fill="auto"/>
            <w:vAlign w:val="center"/>
          </w:tcPr>
          <w:p w14:paraId="0AE078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1.符合医保规范的大规模违规则模型（规则库覆盖医疗收费项目、药品合理使用、进销存管理、合理检查、医疗行为等）。</w:t>
            </w:r>
          </w:p>
          <w:p w14:paraId="5341BD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2.数据筛选规则即时更新迭代，既包括供应商能收集和采购人提供的，实现一键导入、保持规则最新。</w:t>
            </w:r>
          </w:p>
          <w:p w14:paraId="03479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3.规则一次性导入长期使用，能灵活切换数据筛选规则。</w:t>
            </w:r>
          </w:p>
          <w:p w14:paraId="63647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4.确保采购人的数据安全和系统安全。</w:t>
            </w:r>
          </w:p>
        </w:tc>
        <w:tc>
          <w:tcPr>
            <w:tcW w:w="1263" w:type="pct"/>
            <w:shd w:val="clear" w:color="auto" w:fill="auto"/>
            <w:vAlign w:val="center"/>
          </w:tcPr>
          <w:p w14:paraId="4679EF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1.系统响应时间小于500ms。</w:t>
            </w:r>
          </w:p>
          <w:p w14:paraId="446E58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2.规则覆盖医疗收费项目、药品合理使用、进销存管理、合理检查、医疗行为等。</w:t>
            </w:r>
          </w:p>
          <w:p w14:paraId="295ADC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3.规则内疑点筛查检出率大于99.9%。</w:t>
            </w:r>
          </w:p>
          <w:p w14:paraId="6618DA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4.有效的用户身份验证和权限管理。</w:t>
            </w:r>
          </w:p>
          <w:p w14:paraId="4F2667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5.在使用有效期内不限用户使用次数。</w:t>
            </w:r>
          </w:p>
          <w:p w14:paraId="55394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6.系统故障率低于0.1%。</w:t>
            </w:r>
          </w:p>
          <w:p w14:paraId="61162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7.每年更新规则库至少五次。</w:t>
            </w:r>
          </w:p>
          <w:p w14:paraId="739983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8.用户数据保留在本地，保证数据隐私安全。</w:t>
            </w:r>
          </w:p>
        </w:tc>
      </w:tr>
    </w:tbl>
    <w:p w14:paraId="01142639">
      <w:pPr>
        <w:pStyle w:val="27"/>
        <w:numPr>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7CEF6FB6">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1AFDEA4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57E8B9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w:t>
      </w:r>
      <w:r>
        <w:rPr>
          <w:rFonts w:hint="eastAsia" w:ascii="方正仿宋_GBK" w:hAnsi="方正仿宋_GBK" w:eastAsia="方正仿宋_GBK" w:cs="方正仿宋_GBK"/>
          <w:b w:val="0"/>
          <w:bCs w:val="0"/>
          <w:color w:val="auto"/>
          <w:kern w:val="0"/>
          <w:sz w:val="32"/>
          <w:szCs w:val="32"/>
          <w:highlight w:val="none"/>
          <w:lang w:val="en-US" w:eastAsia="zh-CN"/>
        </w:rPr>
        <w:t>40000</w:t>
      </w:r>
      <w:r>
        <w:rPr>
          <w:rFonts w:hint="eastAsia" w:ascii="方正仿宋_GBK" w:hAnsi="方正仿宋_GBK" w:eastAsia="方正仿宋_GBK" w:cs="方正仿宋_GBK"/>
          <w:b w:val="0"/>
          <w:bCs w:val="0"/>
          <w:color w:val="auto"/>
          <w:kern w:val="0"/>
          <w:sz w:val="32"/>
          <w:szCs w:val="32"/>
          <w:highlight w:val="none"/>
          <w:lang w:val="en-US" w:eastAsia="zh-CN"/>
        </w:rPr>
        <w:t>元。报价要求：包括但不限于使用期限内项目服务费（配套设备辅材费除外）、系统接口费、资料装订及邮寄费、税费、保密费等完成本项目所需的一切费用。因成交供应商自身原因造成漏报、少报皆由其自行承担责任，采购人不再补偿。供应商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本项目服务期限1年，成交供应商在接到成交通知后20日内与采购人签订采购合同和廉政购销协议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164D3D5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6910BA1D">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验收方式</w:t>
      </w:r>
    </w:p>
    <w:p w14:paraId="4ABF1D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根据询价文件要求(包括完成时限、完成内容、完成质量)的项目逐项验收，验收产生争议由采购人择优选择第三方机构进行检测，验收费用由供应商承担。</w:t>
      </w:r>
    </w:p>
    <w:p w14:paraId="2A458F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供应商对医保自查信息化系统的相关参数功能演示满足采购人需求后进行安装调试，安装调试完成试运行1个月无异常才作为最终验收。</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6C831AB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1.市内已通报、下发的国家、市、区级医保违规问题筛出率大于99.9%；</w:t>
      </w:r>
    </w:p>
    <w:p w14:paraId="17F1ADB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2.覆盖医疗收费项目、医保限制性药品、限制性理疗项目、药品合理使用、进销存管理、合理检查、医疗行为等规则的疑点数据筛出率大于99.9%。</w:t>
      </w:r>
    </w:p>
    <w:p w14:paraId="5FF3EC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以上规则筛出率低于90%及以下或筛查的数据错误等供应商原因给采购人造成损失的，履约保证金不予退还，如履约保证金不足以赔偿采购人损失的应补足损失。</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59632C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3000元（形式可为现金、支票、汇款、银行保函等）。履约保障金将用于保障项目服务的及时性和完整性、保障服务质量（服务质量争议鉴定费用将优先从履约保证金中垫付）、售后服务、供应商履约期间廉洁自律、围标串标追责和其他违约时追责。供应商无上述行为，</w:t>
      </w:r>
      <w:r>
        <w:rPr>
          <w:rFonts w:hint="eastAsia" w:ascii="方正仿宋_GBK" w:hAnsi="方正仿宋_GBK" w:eastAsia="方正仿宋_GBK" w:cs="方正仿宋_GBK"/>
          <w:b w:val="0"/>
          <w:bCs w:val="0"/>
          <w:color w:val="auto"/>
          <w:kern w:val="0"/>
          <w:sz w:val="32"/>
          <w:szCs w:val="32"/>
          <w:highlight w:val="none"/>
          <w:lang w:val="en-US" w:eastAsia="zh-CN"/>
        </w:rPr>
        <w:t>服务期满双方无异议</w:t>
      </w:r>
      <w:r>
        <w:rPr>
          <w:rFonts w:hint="eastAsia" w:ascii="方正仿宋_GBK" w:hAnsi="方正仿宋_GBK" w:eastAsia="方正仿宋_GBK" w:cs="方正仿宋_GBK"/>
          <w:color w:val="auto"/>
          <w:sz w:val="32"/>
          <w:szCs w:val="32"/>
          <w:highlight w:val="none"/>
          <w:lang w:val="en-US" w:eastAsia="zh-CN"/>
        </w:rPr>
        <w:t>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（九）配套服务</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（1）保密要求</w:t>
      </w:r>
    </w:p>
    <w:p w14:paraId="6E4AA7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default" w:ascii="方正仿宋_GBK" w:hAnsi="方正仿宋_GBK" w:eastAsia="方正仿宋_GBK" w:cs="方正仿宋_GBK"/>
          <w:color w:val="auto"/>
          <w:kern w:val="2"/>
          <w:sz w:val="32"/>
          <w:szCs w:val="32"/>
          <w:highlight w:val="none"/>
          <w:lang w:val="en-US" w:eastAsia="zh-CN" w:bidi="zh-CN"/>
        </w:rPr>
        <w:t>保证用户数据隐私安全，</w:t>
      </w:r>
      <w:r>
        <w:rPr>
          <w:rFonts w:hint="eastAsia" w:ascii="方正仿宋_GBK" w:hAnsi="方正仿宋_GBK" w:eastAsia="方正仿宋_GBK" w:cs="方正仿宋_GBK"/>
          <w:color w:val="auto"/>
          <w:kern w:val="2"/>
          <w:sz w:val="32"/>
          <w:szCs w:val="32"/>
          <w:highlight w:val="none"/>
          <w:lang w:val="en-US" w:eastAsia="zh-CN" w:bidi="zh-CN"/>
        </w:rPr>
        <w:t>未经采购人允许，不得将服务内容提供给第三方，</w:t>
      </w:r>
      <w:r>
        <w:rPr>
          <w:rFonts w:hint="default" w:ascii="方正仿宋_GBK" w:hAnsi="方正仿宋_GBK" w:eastAsia="方正仿宋_GBK" w:cs="方正仿宋_GBK"/>
          <w:color w:val="auto"/>
          <w:kern w:val="2"/>
          <w:sz w:val="32"/>
          <w:szCs w:val="32"/>
          <w:highlight w:val="none"/>
          <w:lang w:val="en-US" w:eastAsia="zh-CN" w:bidi="zh-CN"/>
        </w:rPr>
        <w:t>因供方泄密造成的一切后果由供方承担</w:t>
      </w:r>
      <w:r>
        <w:rPr>
          <w:rFonts w:hint="eastAsia" w:ascii="方正仿宋_GBK" w:hAnsi="方正仿宋_GBK" w:eastAsia="方正仿宋_GBK" w:cs="方正仿宋_GBK"/>
          <w:color w:val="auto"/>
          <w:kern w:val="2"/>
          <w:sz w:val="32"/>
          <w:szCs w:val="32"/>
          <w:highlight w:val="none"/>
          <w:lang w:val="en-US" w:eastAsia="zh-CN" w:bidi="zh-CN"/>
        </w:rPr>
        <w:t>。</w:t>
      </w:r>
    </w:p>
    <w:p w14:paraId="58F9E2A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培训要求</w:t>
      </w:r>
    </w:p>
    <w:p w14:paraId="4E95D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软件安装后至</w:t>
      </w:r>
      <w:r>
        <w:rPr>
          <w:rFonts w:hint="default" w:ascii="方正仿宋_GBK" w:hAnsi="方正仿宋_GBK" w:eastAsia="方正仿宋_GBK" w:cs="方正仿宋_GBK"/>
          <w:color w:val="auto"/>
          <w:kern w:val="2"/>
          <w:sz w:val="32"/>
          <w:szCs w:val="32"/>
          <w:highlight w:val="none"/>
          <w:lang w:val="en-US" w:eastAsia="zh-CN" w:bidi="zh-CN"/>
        </w:rPr>
        <w:t>使用前至少培训1次，</w:t>
      </w:r>
      <w:r>
        <w:rPr>
          <w:rFonts w:hint="eastAsia" w:ascii="方正仿宋_GBK" w:hAnsi="方正仿宋_GBK" w:eastAsia="方正仿宋_GBK" w:cs="方正仿宋_GBK"/>
          <w:color w:val="auto"/>
          <w:kern w:val="2"/>
          <w:sz w:val="32"/>
          <w:szCs w:val="32"/>
          <w:highlight w:val="none"/>
          <w:lang w:val="en-US" w:eastAsia="zh-CN" w:bidi="zh-CN"/>
        </w:rPr>
        <w:t>采购人使用人员须</w:t>
      </w:r>
      <w:r>
        <w:rPr>
          <w:rFonts w:hint="default" w:ascii="方正仿宋_GBK" w:hAnsi="方正仿宋_GBK" w:eastAsia="方正仿宋_GBK" w:cs="方正仿宋_GBK"/>
          <w:color w:val="auto"/>
          <w:kern w:val="2"/>
          <w:sz w:val="32"/>
          <w:szCs w:val="32"/>
          <w:highlight w:val="none"/>
          <w:lang w:val="en-US" w:eastAsia="zh-CN" w:bidi="zh-CN"/>
        </w:rPr>
        <w:t>均会操作。</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1000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出现数据筛查错漏、数据泄露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单方面解除合同，视情节轻重追究供应商相应赔偿责任。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（十一）合同终止情形</w:t>
      </w:r>
    </w:p>
    <w:p w14:paraId="5BCED00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出现严重不良事件，合同周期内出现2次及以上系统故障、供应商维护不及时，廉洁违纪行为，供应商主动放弃等。</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（十三）其他要求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12</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0CE6C05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156196472"/>
      <w:bookmarkStart w:id="3" w:name="_Toc237057793"/>
      <w:bookmarkStart w:id="4" w:name="_Toc175017344"/>
      <w:bookmarkStart w:id="5" w:name="_Toc173677399"/>
      <w:bookmarkStart w:id="6" w:name="_Toc12801429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60FF5F63">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FB69"/>
    <w:multiLevelType w:val="singleLevel"/>
    <w:tmpl w:val="8822FB69"/>
    <w:lvl w:ilvl="0" w:tentative="0">
      <w:start w:val="5"/>
      <w:numFmt w:val="chineseCounting"/>
      <w:suff w:val="nothing"/>
      <w:lvlText w:val="（%1）"/>
      <w:lvlJc w:val="left"/>
      <w:rPr>
        <w:rFonts w:hint="eastAsia"/>
      </w:r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648EC32"/>
    <w:multiLevelType w:val="singleLevel"/>
    <w:tmpl w:val="1648EC32"/>
    <w:lvl w:ilvl="0" w:tentative="0">
      <w:start w:val="2"/>
      <w:numFmt w:val="decimal"/>
      <w:suff w:val="nothing"/>
      <w:lvlText w:val="（%1）"/>
      <w:lvlJc w:val="left"/>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36E72"/>
    <w:rsid w:val="03CE68FB"/>
    <w:rsid w:val="041961A8"/>
    <w:rsid w:val="04C70F47"/>
    <w:rsid w:val="05045CFA"/>
    <w:rsid w:val="056E5276"/>
    <w:rsid w:val="06FB539B"/>
    <w:rsid w:val="07F82B6D"/>
    <w:rsid w:val="0C872834"/>
    <w:rsid w:val="0C974041"/>
    <w:rsid w:val="0CB1115F"/>
    <w:rsid w:val="0CE64C8D"/>
    <w:rsid w:val="0D5C636E"/>
    <w:rsid w:val="0E2C2791"/>
    <w:rsid w:val="0E440BB0"/>
    <w:rsid w:val="0E6637FD"/>
    <w:rsid w:val="0E6753E5"/>
    <w:rsid w:val="0E9F1F75"/>
    <w:rsid w:val="0F3D73C4"/>
    <w:rsid w:val="0FAB7A71"/>
    <w:rsid w:val="0FD01451"/>
    <w:rsid w:val="102D3FF1"/>
    <w:rsid w:val="10945E1E"/>
    <w:rsid w:val="11795E8A"/>
    <w:rsid w:val="122D0B62"/>
    <w:rsid w:val="133D5E0A"/>
    <w:rsid w:val="14BE346A"/>
    <w:rsid w:val="1922346A"/>
    <w:rsid w:val="19375EE1"/>
    <w:rsid w:val="1A1C7FE3"/>
    <w:rsid w:val="1AAE2C67"/>
    <w:rsid w:val="1AF86BE0"/>
    <w:rsid w:val="1B3306B6"/>
    <w:rsid w:val="1BDE0896"/>
    <w:rsid w:val="1CF00EFC"/>
    <w:rsid w:val="1DCB6BF8"/>
    <w:rsid w:val="1F2F00AB"/>
    <w:rsid w:val="20746E51"/>
    <w:rsid w:val="21426D4A"/>
    <w:rsid w:val="236757CC"/>
    <w:rsid w:val="23FB11F4"/>
    <w:rsid w:val="26541E80"/>
    <w:rsid w:val="29AE2A56"/>
    <w:rsid w:val="29F1586C"/>
    <w:rsid w:val="2B6F4C50"/>
    <w:rsid w:val="2C3529EE"/>
    <w:rsid w:val="2CC37769"/>
    <w:rsid w:val="2F2F3117"/>
    <w:rsid w:val="2FC44243"/>
    <w:rsid w:val="31092EA8"/>
    <w:rsid w:val="31E866CA"/>
    <w:rsid w:val="33AD5E1F"/>
    <w:rsid w:val="33FB61AD"/>
    <w:rsid w:val="342C6BC9"/>
    <w:rsid w:val="35761799"/>
    <w:rsid w:val="357C2FC3"/>
    <w:rsid w:val="35CA375F"/>
    <w:rsid w:val="376E6279"/>
    <w:rsid w:val="38A14340"/>
    <w:rsid w:val="396A2364"/>
    <w:rsid w:val="3A2C5456"/>
    <w:rsid w:val="3A8A6AFB"/>
    <w:rsid w:val="3B0E03F8"/>
    <w:rsid w:val="3B5B7766"/>
    <w:rsid w:val="3D8263F7"/>
    <w:rsid w:val="40611EDD"/>
    <w:rsid w:val="40824F75"/>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E810949"/>
    <w:rsid w:val="4F6D75ED"/>
    <w:rsid w:val="51352B6B"/>
    <w:rsid w:val="520F495B"/>
    <w:rsid w:val="53A17F68"/>
    <w:rsid w:val="53DB6C22"/>
    <w:rsid w:val="55085A60"/>
    <w:rsid w:val="59B166C6"/>
    <w:rsid w:val="5DBD061A"/>
    <w:rsid w:val="5E932E93"/>
    <w:rsid w:val="5FA4498B"/>
    <w:rsid w:val="5FAE4EEA"/>
    <w:rsid w:val="61130716"/>
    <w:rsid w:val="61143219"/>
    <w:rsid w:val="61707CCC"/>
    <w:rsid w:val="61A6052D"/>
    <w:rsid w:val="626B6216"/>
    <w:rsid w:val="637666C3"/>
    <w:rsid w:val="63814C5E"/>
    <w:rsid w:val="649966D5"/>
    <w:rsid w:val="667C48B1"/>
    <w:rsid w:val="67CF5844"/>
    <w:rsid w:val="69D01878"/>
    <w:rsid w:val="6A1F4430"/>
    <w:rsid w:val="6B247663"/>
    <w:rsid w:val="6C904861"/>
    <w:rsid w:val="6D1F523E"/>
    <w:rsid w:val="6D38732A"/>
    <w:rsid w:val="6DD05A39"/>
    <w:rsid w:val="6EC6360F"/>
    <w:rsid w:val="6F9A2F0D"/>
    <w:rsid w:val="6FB940CF"/>
    <w:rsid w:val="70237F96"/>
    <w:rsid w:val="713118C3"/>
    <w:rsid w:val="71C02C3F"/>
    <w:rsid w:val="72BB5C94"/>
    <w:rsid w:val="732B3BA9"/>
    <w:rsid w:val="746342AD"/>
    <w:rsid w:val="74D3615F"/>
    <w:rsid w:val="77991C4E"/>
    <w:rsid w:val="77FA34D6"/>
    <w:rsid w:val="78024143"/>
    <w:rsid w:val="78E24C9B"/>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5457</Words>
  <Characters>5671</Characters>
  <Lines>0</Lines>
  <Paragraphs>0</Paragraphs>
  <TotalTime>3</TotalTime>
  <ScaleCrop>false</ScaleCrop>
  <LinksUpToDate>false</LinksUpToDate>
  <CharactersWithSpaces>6144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2025-06-26T04:08:07Z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E02ABDD829CE4CDDA33FB45AC1B0E8A1_13</vt:lpwstr>
  </property>
  <property fmtid="{D5CDD505-2E9C-101B-9397-08002B2CF9AE}" pid="4" name="KSOTemplateDocerSaveRecord">
    <vt:lpwstr>eyJoZGlkIjoiNzdkNTM4MTkwYTE0Yjk0Y2Y4MjVlZDcwOGViZTQwYjIiLCJ1c2VySWQiOiIxMTc2NDE1MTk0In0=</vt:lpwstr>
  </property>
</Properties>
</file>