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eastAsia="微软雅黑"/>
          <w:sz w:val="44"/>
          <w:szCs w:val="44"/>
          <w:lang w:val="en-US" w:eastAsia="zh-CN"/>
        </w:rPr>
      </w:pPr>
      <w:r>
        <w:rPr>
          <w:rFonts w:hint="eastAsia"/>
          <w:sz w:val="44"/>
          <w:szCs w:val="44"/>
          <w:lang w:val="en-US" w:eastAsia="zh-CN"/>
        </w:rPr>
        <w:t>项目名称：</w:t>
      </w:r>
      <w:bookmarkStart w:id="7" w:name="_GoBack"/>
      <w:bookmarkEnd w:id="7"/>
      <w:r>
        <w:rPr>
          <w:rFonts w:hint="eastAsia"/>
          <w:sz w:val="44"/>
          <w:szCs w:val="44"/>
          <w:lang w:val="en-US" w:eastAsia="zh-CN"/>
        </w:rPr>
        <w:t>单细胞转录组文库构建及测序等服务（第二次）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采购项目介绍</w:t>
      </w:r>
    </w:p>
    <w:tbl>
      <w:tblPr>
        <w:tblStyle w:val="13"/>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3"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80"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项目</w:t>
            </w:r>
            <w:r>
              <w:rPr>
                <w:rFonts w:hint="eastAsia" w:ascii="方正仿宋_GBK" w:hAnsi="方正仿宋_GBK" w:eastAsia="方正仿宋_GBK" w:cs="方正仿宋_GBK"/>
                <w:b/>
                <w:bCs/>
                <w:kern w:val="0"/>
                <w:sz w:val="28"/>
                <w:szCs w:val="28"/>
              </w:rPr>
              <w:t>名称</w:t>
            </w:r>
          </w:p>
        </w:tc>
        <w:tc>
          <w:tcPr>
            <w:tcW w:w="1158"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总价最高限价（元）</w:t>
            </w:r>
          </w:p>
        </w:tc>
        <w:tc>
          <w:tcPr>
            <w:tcW w:w="1204" w:type="pct"/>
            <w:vAlign w:val="center"/>
          </w:tcPr>
          <w:p w14:paraId="2E00993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履约</w:t>
            </w:r>
            <w:r>
              <w:rPr>
                <w:rFonts w:hint="eastAsia" w:ascii="方正仿宋_GBK" w:hAnsi="方正仿宋_GBK" w:eastAsia="方正仿宋_GBK" w:cs="方正仿宋_GBK"/>
                <w:b/>
                <w:bCs/>
                <w:kern w:val="0"/>
                <w:sz w:val="28"/>
                <w:szCs w:val="28"/>
                <w:lang w:eastAsia="zh-CN"/>
              </w:rPr>
              <w:t>保证金</w:t>
            </w:r>
          </w:p>
          <w:p w14:paraId="3CEEE8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（元）</w:t>
            </w:r>
          </w:p>
        </w:tc>
        <w:tc>
          <w:tcPr>
            <w:tcW w:w="84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eastAsia="zh-CN"/>
              </w:rPr>
              <w:t>成交供应商数量（名）</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7B8BEA79">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480" w:type="pct"/>
            <w:vAlign w:val="center"/>
          </w:tcPr>
          <w:p w14:paraId="3EF1225C">
            <w:pPr>
              <w:jc w:val="left"/>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sz w:val="24"/>
                <w:szCs w:val="24"/>
                <w:lang w:val="en-US" w:eastAsia="zh-CN"/>
              </w:rPr>
              <w:t>单细胞转录组文库构建及测序等</w:t>
            </w:r>
          </w:p>
        </w:tc>
        <w:tc>
          <w:tcPr>
            <w:tcW w:w="1158"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69000</w:t>
            </w:r>
          </w:p>
        </w:tc>
        <w:tc>
          <w:tcPr>
            <w:tcW w:w="1204"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6000</w:t>
            </w:r>
          </w:p>
        </w:tc>
        <w:tc>
          <w:tcPr>
            <w:tcW w:w="84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1</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CA7ED4E">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采购项目总价最高限价69000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723D7FEC">
      <w:pPr>
        <w:pStyle w:val="26"/>
        <w:numPr>
          <w:ilvl w:val="0"/>
          <w:numId w:val="4"/>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技术要求（需全部满足）</w:t>
      </w:r>
    </w:p>
    <w:tbl>
      <w:tblPr>
        <w:tblStyle w:val="13"/>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3147"/>
        <w:gridCol w:w="3089"/>
        <w:gridCol w:w="835"/>
        <w:gridCol w:w="823"/>
        <w:gridCol w:w="2038"/>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6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437"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服务内容</w:t>
            </w:r>
          </w:p>
        </w:tc>
        <w:tc>
          <w:tcPr>
            <w:tcW w:w="389" w:type="pct"/>
            <w:vAlign w:val="center"/>
          </w:tcPr>
          <w:p w14:paraId="3CE00B2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382"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949"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单价限价（元）</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5" w:hRule="atLeast"/>
          <w:jc w:val="center"/>
        </w:trPr>
        <w:tc>
          <w:tcPr>
            <w:tcW w:w="374" w:type="pct"/>
            <w:shd w:val="clear" w:color="auto" w:fill="auto"/>
            <w:vAlign w:val="center"/>
          </w:tcPr>
          <w:p w14:paraId="6303FD0A">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1465" w:type="pct"/>
            <w:shd w:val="clear" w:color="auto" w:fill="auto"/>
            <w:vAlign w:val="center"/>
          </w:tcPr>
          <w:p w14:paraId="5E5ACB0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5’单细胞转录组文库构建及测序（100G)+单细胞TCR文库构建及测序（10G)</w:t>
            </w:r>
          </w:p>
        </w:tc>
        <w:tc>
          <w:tcPr>
            <w:tcW w:w="1437" w:type="pct"/>
            <w:shd w:val="clear" w:color="auto" w:fill="auto"/>
            <w:vAlign w:val="center"/>
          </w:tcPr>
          <w:p w14:paraId="5F5DD6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根据目标细胞数进行相应的上样，上样后观察包裹Gel beads、样品以及酶的混合物的油滴（GEMs）是否能够正常形成，将GEMs吸出转移到PCR管中进行反转录及文库构建，库检合格后上机测序，</w:t>
            </w:r>
            <w:r>
              <w:rPr>
                <w:rFonts w:hint="eastAsia" w:ascii="方正仿宋_GBK" w:hAnsi="方正仿宋_GBK" w:eastAsia="方正仿宋_GBK" w:cs="方正仿宋_GBK"/>
                <w:sz w:val="24"/>
                <w:szCs w:val="24"/>
                <w:highlight w:val="none"/>
                <w:lang w:val="en-US" w:eastAsia="zh-CN"/>
              </w:rPr>
              <w:t>采用Illumina  PE150测序策略；</w:t>
            </w:r>
          </w:p>
        </w:tc>
        <w:tc>
          <w:tcPr>
            <w:tcW w:w="389" w:type="pct"/>
            <w:shd w:val="clear" w:color="auto" w:fill="auto"/>
            <w:vAlign w:val="center"/>
          </w:tcPr>
          <w:p w14:paraId="44F001C2">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6</w:t>
            </w:r>
          </w:p>
        </w:tc>
        <w:tc>
          <w:tcPr>
            <w:tcW w:w="382" w:type="pct"/>
            <w:shd w:val="clear" w:color="auto" w:fill="auto"/>
            <w:vAlign w:val="center"/>
          </w:tcPr>
          <w:p w14:paraId="03479EA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个</w:t>
            </w:r>
          </w:p>
        </w:tc>
        <w:tc>
          <w:tcPr>
            <w:tcW w:w="949" w:type="pct"/>
            <w:shd w:val="clear" w:color="auto" w:fill="auto"/>
            <w:vAlign w:val="center"/>
          </w:tcPr>
          <w:p w14:paraId="7399834B">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8000</w:t>
            </w:r>
          </w:p>
        </w:tc>
      </w:tr>
      <w:tr w14:paraId="0F030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27289C80">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465" w:type="pct"/>
            <w:vAlign w:val="center"/>
          </w:tcPr>
          <w:p w14:paraId="3922A77A">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单细胞悬液制备</w:t>
            </w:r>
          </w:p>
        </w:tc>
        <w:tc>
          <w:tcPr>
            <w:tcW w:w="1437" w:type="pct"/>
            <w:vAlign w:val="center"/>
          </w:tcPr>
          <w:p w14:paraId="6DA6A930">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获得新鲜组织，经过经洗涤、酶解、重悬，制备成合适浓度的单细胞悬液，活细胞占比不低于80%；</w:t>
            </w:r>
          </w:p>
        </w:tc>
        <w:tc>
          <w:tcPr>
            <w:tcW w:w="389" w:type="pct"/>
            <w:vAlign w:val="center"/>
          </w:tcPr>
          <w:p w14:paraId="22F744F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82" w:type="pct"/>
            <w:vAlign w:val="center"/>
          </w:tcPr>
          <w:p w14:paraId="3DB4DFE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个</w:t>
            </w:r>
          </w:p>
        </w:tc>
        <w:tc>
          <w:tcPr>
            <w:tcW w:w="949" w:type="pct"/>
            <w:vAlign w:val="center"/>
          </w:tcPr>
          <w:p w14:paraId="7000F65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800</w:t>
            </w:r>
          </w:p>
        </w:tc>
      </w:tr>
      <w:tr w14:paraId="15855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6A02BBC6">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465" w:type="pct"/>
            <w:vAlign w:val="center"/>
          </w:tcPr>
          <w:p w14:paraId="1C996A77">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个性化数据分析</w:t>
            </w:r>
          </w:p>
        </w:tc>
        <w:tc>
          <w:tcPr>
            <w:tcW w:w="1437" w:type="pct"/>
            <w:vAlign w:val="center"/>
          </w:tcPr>
          <w:p w14:paraId="2E635059">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按照客户需求完成个性化分析直至文章发表</w:t>
            </w:r>
          </w:p>
        </w:tc>
        <w:tc>
          <w:tcPr>
            <w:tcW w:w="389" w:type="pct"/>
            <w:vAlign w:val="center"/>
          </w:tcPr>
          <w:p w14:paraId="761FDBB9">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82" w:type="pct"/>
            <w:vAlign w:val="center"/>
          </w:tcPr>
          <w:p w14:paraId="71B25E24">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949" w:type="pct"/>
            <w:vAlign w:val="center"/>
          </w:tcPr>
          <w:p w14:paraId="47FE2618">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2700</w:t>
            </w:r>
          </w:p>
        </w:tc>
      </w:tr>
      <w:tr w14:paraId="101F2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77" w:type="pct"/>
            <w:gridSpan w:val="3"/>
            <w:vAlign w:val="center"/>
          </w:tcPr>
          <w:p w14:paraId="1FE2CDC9">
            <w:pPr>
              <w:jc w:val="left"/>
              <w:rPr>
                <w:rFonts w:hint="default" w:ascii="方正仿宋_GBK" w:hAnsi="方正仿宋_GBK" w:eastAsia="方正仿宋_GBK" w:cs="方正仿宋_GBK"/>
                <w:sz w:val="24"/>
                <w:szCs w:val="24"/>
                <w:lang w:val="en-US" w:eastAsia="zh-CN"/>
              </w:rPr>
            </w:pPr>
          </w:p>
        </w:tc>
        <w:tc>
          <w:tcPr>
            <w:tcW w:w="772" w:type="pct"/>
            <w:gridSpan w:val="2"/>
            <w:vAlign w:val="center"/>
          </w:tcPr>
          <w:p w14:paraId="536CCC24">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949" w:type="pct"/>
            <w:vAlign w:val="center"/>
          </w:tcPr>
          <w:p w14:paraId="2E4A878A">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69000</w:t>
            </w:r>
          </w:p>
        </w:tc>
      </w:tr>
    </w:tbl>
    <w:p w14:paraId="01142639">
      <w:pPr>
        <w:pStyle w:val="26"/>
        <w:numPr>
          <w:ilvl w:val="0"/>
          <w:numId w:val="4"/>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商务需求：（需全部满足）</w:t>
      </w:r>
    </w:p>
    <w:p w14:paraId="7CEF6FB6">
      <w:pPr>
        <w:pStyle w:val="26"/>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b/>
          <w:bCs/>
          <w:color w:val="auto"/>
          <w:kern w:val="0"/>
          <w:sz w:val="32"/>
          <w:szCs w:val="32"/>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.具有独立承担民事责任的能力</w:t>
      </w:r>
      <w:r>
        <w:rPr>
          <w:rFonts w:hint="eastAsia" w:ascii="方正仿宋_GBK" w:hAnsi="方正仿宋_GBK" w:eastAsia="方正仿宋_GBK" w:cs="方正仿宋_GBK"/>
          <w:color w:val="auto"/>
          <w:sz w:val="32"/>
          <w:szCs w:val="32"/>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5.参加政府采购活动前三年内，在经营活动中没有重大违法记录（提供承诺函）；</w:t>
      </w:r>
    </w:p>
    <w:p w14:paraId="0BEEE77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p>
    <w:p w14:paraId="664DD8D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1.提供2024年至今2份类似项目的合同及验收记录；</w:t>
      </w:r>
    </w:p>
    <w:p w14:paraId="723EFF4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2.提供完成本项目所需的人员、实验室相关的资质，配套设备、耗材的合格证、注册证或备案证等；</w:t>
      </w:r>
    </w:p>
    <w:p w14:paraId="6ED16EA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（二）报价要求</w:t>
      </w:r>
    </w:p>
    <w:p w14:paraId="43AD66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本项目最高限价69000元。报价要求：本次报价采用总价进行报价，包含但不限于项目服务费、配套设备辅材费、资料装订及邮寄费、数据保密费、税费、保险费、验收检测费等完成本项目所需的一切费用。因成交供应商自身原因造成漏报、少报皆由其自行承担责任，采购人不再补偿。</w:t>
      </w:r>
      <w:r>
        <w:rPr>
          <w:rFonts w:hint="eastAsia" w:ascii="方正仿宋_GBK" w:hAnsi="方正仿宋_GBK" w:eastAsia="方正仿宋_GBK" w:cs="方正仿宋_GBK"/>
          <w:b w:val="0"/>
          <w:bCs w:val="0"/>
          <w:color w:val="auto"/>
          <w:kern w:val="0"/>
          <w:sz w:val="32"/>
          <w:szCs w:val="32"/>
          <w:highlight w:val="none"/>
          <w:lang w:val="en-US" w:eastAsia="zh-CN"/>
        </w:rPr>
        <w:t>除报送总价外，同时对各服务项目进行分项报价</w:t>
      </w:r>
      <w:r>
        <w:rPr>
          <w:rFonts w:hint="eastAsia" w:ascii="方正仿宋_GBK" w:hAnsi="方正仿宋_GBK" w:eastAsia="方正仿宋_GBK" w:cs="方正仿宋_GBK"/>
          <w:b w:val="0"/>
          <w:bCs w:val="0"/>
          <w:color w:val="auto"/>
          <w:kern w:val="0"/>
          <w:sz w:val="32"/>
          <w:szCs w:val="32"/>
          <w:lang w:val="en-US" w:eastAsia="zh-CN"/>
        </w:rPr>
        <w:t>，总价和各项目单价均不得超过采购人要求，否则视为无效报价。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0FDDD81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2天内完成单细胞悬液制备。完成单细胞悬液制备后10天内完成5’单细胞转录组文库构建及测序（100G)+单细胞TCR文库构建及测序（10G)并交付测序数据。交付测序数据后14天内完成前期个性化数据分析并交付，后续根据采购项目申请负责人要求完成个性化数据分析并交付，最长3年时间完成项目要求的所有服务内容。</w:t>
      </w:r>
      <w:r>
        <w:rPr>
          <w:rFonts w:hint="eastAsia" w:ascii="方正仿宋_GBK" w:hAnsi="方正仿宋_GBK" w:eastAsia="方正仿宋_GBK" w:cs="方正仿宋_GBK"/>
          <w:color w:val="auto"/>
          <w:sz w:val="32"/>
          <w:szCs w:val="32"/>
          <w:highlight w:val="none"/>
        </w:rPr>
        <w:t>如合作期间</w:t>
      </w:r>
      <w:r>
        <w:rPr>
          <w:rFonts w:hint="eastAsia" w:ascii="方正仿宋_GBK" w:hAnsi="方正仿宋_GBK" w:eastAsia="方正仿宋_GBK" w:cs="方正仿宋_GBK"/>
          <w:color w:val="auto"/>
          <w:sz w:val="32"/>
          <w:szCs w:val="32"/>
          <w:highlight w:val="none"/>
          <w:lang w:val="en-US" w:eastAsia="zh-CN"/>
        </w:rPr>
        <w:t>因特殊情况</w:t>
      </w:r>
      <w:r>
        <w:rPr>
          <w:rFonts w:hint="eastAsia" w:ascii="方正仿宋_GBK" w:hAnsi="方正仿宋_GBK" w:eastAsia="方正仿宋_GBK" w:cs="方正仿宋_GBK"/>
          <w:color w:val="auto"/>
          <w:sz w:val="32"/>
          <w:szCs w:val="32"/>
          <w:highlight w:val="none"/>
        </w:rPr>
        <w:t>项目数量</w:t>
      </w:r>
      <w:r>
        <w:rPr>
          <w:rFonts w:hint="eastAsia" w:ascii="方正仿宋_GBK" w:hAnsi="方正仿宋_GBK" w:eastAsia="方正仿宋_GBK" w:cs="方正仿宋_GBK"/>
          <w:color w:val="auto"/>
          <w:sz w:val="32"/>
          <w:szCs w:val="32"/>
          <w:highlight w:val="none"/>
          <w:lang w:val="en-US" w:eastAsia="zh-CN"/>
        </w:rPr>
        <w:t>减少</w:t>
      </w:r>
      <w:r>
        <w:rPr>
          <w:rFonts w:hint="eastAsia" w:ascii="方正仿宋_GBK" w:hAnsi="方正仿宋_GBK" w:eastAsia="方正仿宋_GBK" w:cs="方正仿宋_GBK"/>
          <w:color w:val="auto"/>
          <w:sz w:val="32"/>
          <w:szCs w:val="32"/>
          <w:highlight w:val="none"/>
        </w:rPr>
        <w:t>，按供应商分项报价据实结算。</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64E594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合同签订前支付履约保证金，</w:t>
      </w:r>
      <w:r>
        <w:rPr>
          <w:rFonts w:hint="default" w:ascii="方正仿宋_GBK" w:hAnsi="方正仿宋_GBK" w:eastAsia="方正仿宋_GBK" w:cs="方正仿宋_GBK"/>
          <w:b w:val="0"/>
          <w:bCs w:val="0"/>
          <w:color w:val="auto"/>
          <w:kern w:val="0"/>
          <w:sz w:val="32"/>
          <w:szCs w:val="32"/>
          <w:lang w:val="en-US" w:eastAsia="zh-CN"/>
        </w:rPr>
        <w:t>合同签订生效后一次性支付50%，验收</w:t>
      </w:r>
      <w:r>
        <w:rPr>
          <w:rFonts w:hint="eastAsia" w:ascii="方正仿宋_GBK" w:hAnsi="方正仿宋_GBK" w:eastAsia="方正仿宋_GBK" w:cs="方正仿宋_GBK"/>
          <w:b w:val="0"/>
          <w:bCs w:val="0"/>
          <w:color w:val="auto"/>
          <w:kern w:val="0"/>
          <w:sz w:val="32"/>
          <w:szCs w:val="32"/>
          <w:lang w:val="en-US" w:eastAsia="zh-CN"/>
        </w:rPr>
        <w:t>合格</w:t>
      </w:r>
      <w:r>
        <w:rPr>
          <w:rFonts w:hint="default" w:ascii="方正仿宋_GBK" w:hAnsi="方正仿宋_GBK" w:eastAsia="方正仿宋_GBK" w:cs="方正仿宋_GBK"/>
          <w:b w:val="0"/>
          <w:bCs w:val="0"/>
          <w:color w:val="auto"/>
          <w:kern w:val="0"/>
          <w:sz w:val="32"/>
          <w:szCs w:val="32"/>
          <w:lang w:val="en-US" w:eastAsia="zh-CN"/>
        </w:rPr>
        <w:t>后支付剩余50%，付款时供应商须提交全额发票、验收记录。</w:t>
      </w:r>
    </w:p>
    <w:p w14:paraId="6910BA1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（五）验收方式</w:t>
      </w:r>
    </w:p>
    <w:p w14:paraId="6F0A22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按照采购招投标文件服务要求逐项验收，验收产生争议由采购人邀请第三方机构检测，费用由供应商承担。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（六）服务效果考核标准</w:t>
      </w:r>
    </w:p>
    <w:p w14:paraId="4A3D57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个样本5’转录组提供测序后原始数据100G（不少于承诺数据量的90%），碱基质量大于20（Q20）的比例不小于90%。每个样本TCR提供测序后原始数据10G（不少于承诺数据量的90%），碱基质量大于20（Q20）的比例不小于90%。</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（八）履约保证金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同签订前，成交供应商向采购人缴纳项目履约保证金6000元（形式可为现金、支票、汇款、银行保函等）。履约保障金将用于保障合同期限内服务的及时性和完整性、保障服务质量（服务质量争议鉴定费用将优先从履约保证金中垫付）、售后服务、供应商履约期间廉洁自律、围标串标追责和其他违约时追责。供应商无上述行为，合同期满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（九）配套服务</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（1）电话咨询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成交供应商应当为采购人提供技术援助电话，在30分钟内响应解答采购人在使用中遇到的问题，及时为采购人提出解决问题的建议。</w:t>
      </w:r>
    </w:p>
    <w:p w14:paraId="3DA80D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配套咨询服务。</w:t>
      </w:r>
    </w:p>
    <w:p w14:paraId="6C73BB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（2）技术指导</w:t>
      </w:r>
    </w:p>
    <w:p w14:paraId="379323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项目在执行过程中，供应商技术人员应和采购项目申请负责人保持沟通，指导和优化项目实施方案和论文发表。</w:t>
      </w:r>
    </w:p>
    <w:p w14:paraId="5E83178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未经采购人允许，不得将服务内容提供给第三方。</w:t>
      </w:r>
    </w:p>
    <w:p w14:paraId="2648061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出现供应商检测内容虚假、数据分析错误等由于</w:t>
      </w:r>
      <w:r>
        <w:rPr>
          <w:rFonts w:hint="eastAsia" w:ascii="方正仿宋_GBK" w:hAnsi="方正仿宋_GBK" w:eastAsia="方正仿宋_GBK" w:cs="方正仿宋_GBK"/>
          <w:b w:val="0"/>
          <w:bCs w:val="0"/>
          <w:color w:val="auto"/>
          <w:kern w:val="0"/>
          <w:sz w:val="32"/>
          <w:szCs w:val="32"/>
          <w:lang w:val="en-US" w:eastAsia="zh-CN"/>
        </w:rPr>
        <w:t>供应商及其服务原因导致的不良事件造成采购人损失的，</w:t>
      </w:r>
      <w:r>
        <w:rPr>
          <w:rFonts w:hint="eastAsia" w:ascii="方正仿宋_GBK" w:hAnsi="方正仿宋_GBK" w:eastAsia="方正仿宋_GBK" w:cs="方正仿宋_GBK"/>
          <w:color w:val="auto"/>
          <w:sz w:val="32"/>
          <w:szCs w:val="32"/>
          <w:lang w:val="en-US" w:eastAsia="zh-CN"/>
        </w:rPr>
        <w:t>采购人有权解除合同并要求供应商退还本项目费用并承担合同总金额5倍的违约金，如违约金不足以赔偿损失的应补足损失；供应商及其服务发生泄漏检测数据及患者隐私事件，采购人有权解除合同并要求供应商返还已支付款项并承担合同总金额10倍的违约金；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lang w:val="en-US" w:eastAsia="zh-CN" w:bidi="ar-SA"/>
        </w:rPr>
        <w:t>8.</w:t>
      </w:r>
      <w:r>
        <w:rPr>
          <w:rFonts w:hint="eastAsia" w:ascii="仿宋_GB2312" w:hAnsi="宋体" w:eastAsia="仿宋_GB2312" w:cs="宋体"/>
          <w:kern w:val="2"/>
          <w:sz w:val="32"/>
          <w:szCs w:val="32"/>
          <w:highlight w:val="none"/>
          <w:lang w:val="en-US" w:eastAsia="zh-CN" w:bidi="ar-SA"/>
        </w:rPr>
        <w:t>本项目其他采购人的合同业绩资料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highlight w:val="none"/>
          <w:lang w:val="en-US" w:eastAsia="zh-CN" w:bidi="ar-SA"/>
        </w:rPr>
        <w:t>11.履约期内配套</w:t>
      </w:r>
      <w:r>
        <w:rPr>
          <w:rFonts w:hint="eastAsia" w:ascii="仿宋_GB2312" w:hAnsi="宋体" w:eastAsia="仿宋_GB2312" w:cs="宋体"/>
          <w:kern w:val="2"/>
          <w:sz w:val="32"/>
          <w:szCs w:val="32"/>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13</w:t>
      </w:r>
      <w:r>
        <w:rPr>
          <w:rFonts w:hint="eastAsia" w:ascii="仿宋_GB2312" w:hAnsi="宋体" w:eastAsia="仿宋_GB2312" w:cs="宋体"/>
          <w:kern w:val="2"/>
          <w:sz w:val="32"/>
          <w:szCs w:val="32"/>
          <w:lang w:val="en-US" w:eastAsia="zh-CN" w:bidi="ar-SA"/>
        </w:rPr>
        <w:t>.投标廉政承诺书</w:t>
      </w:r>
    </w:p>
    <w:p w14:paraId="1C913CAD">
      <w:pPr>
        <w:rPr>
          <w:rFonts w:hint="eastAsia"/>
          <w:lang w:val="en-US" w:eastAsia="zh-CN"/>
        </w:rPr>
      </w:pP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201DDA9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1.提供2024年至今2份类似项目的合同及验收记录；</w:t>
      </w:r>
    </w:p>
    <w:p w14:paraId="24A129C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2.提供完成本项目所需的人员、实验室相关的资质，配套设备、耗材的合格证、注册证或备案证等；</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yellow"/>
          <w:lang w:eastAsia="zh-CN"/>
        </w:rPr>
      </w:pPr>
      <w:r>
        <w:rPr>
          <w:rFonts w:hint="eastAsia" w:ascii="方正仿宋_GBK" w:hAnsi="方正仿宋_GBK" w:eastAsia="方正仿宋_GBK" w:cs="方正仿宋_GBK"/>
          <w:color w:val="auto"/>
          <w:sz w:val="32"/>
          <w:szCs w:val="32"/>
          <w:lang w:val="en-US" w:eastAsia="zh-CN"/>
        </w:rPr>
        <w:t>3.其他法律法规有关规范。</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3677399"/>
      <w:bookmarkStart w:id="2" w:name="_Toc175017344"/>
      <w:bookmarkStart w:id="3" w:name="_Toc128229304"/>
      <w:bookmarkStart w:id="4" w:name="_Toc128229747"/>
      <w:bookmarkStart w:id="5" w:name="_Toc156196472"/>
      <w:bookmarkStart w:id="6" w:name="_Toc237057793"/>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2356" w:type="dxa"/>
            <w:noWrap w:val="0"/>
            <w:vAlign w:val="top"/>
          </w:tcPr>
          <w:p w14:paraId="764B2900">
            <w:pPr>
              <w:spacing w:line="300" w:lineRule="exact"/>
              <w:rPr>
                <w:rFonts w:ascii="微软雅黑" w:hAnsi="微软雅黑" w:eastAsia="微软雅黑" w:cs="微软雅黑"/>
                <w:sz w:val="24"/>
                <w:szCs w:val="24"/>
              </w:rPr>
            </w:pPr>
          </w:p>
        </w:tc>
        <w:tc>
          <w:tcPr>
            <w:tcW w:w="1065" w:type="dxa"/>
            <w:noWrap w:val="0"/>
            <w:vAlign w:val="top"/>
          </w:tcPr>
          <w:p w14:paraId="1EF8BF9F">
            <w:pPr>
              <w:spacing w:line="300" w:lineRule="exact"/>
              <w:rPr>
                <w:rFonts w:ascii="微软雅黑" w:hAnsi="微软雅黑" w:eastAsia="微软雅黑" w:cs="微软雅黑"/>
                <w:sz w:val="24"/>
                <w:szCs w:val="24"/>
              </w:rPr>
            </w:pPr>
          </w:p>
        </w:tc>
        <w:tc>
          <w:tcPr>
            <w:tcW w:w="2249"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2356" w:type="dxa"/>
            <w:noWrap w:val="0"/>
            <w:vAlign w:val="top"/>
          </w:tcPr>
          <w:p w14:paraId="49AAE716">
            <w:pPr>
              <w:spacing w:line="300" w:lineRule="exact"/>
              <w:rPr>
                <w:rFonts w:ascii="微软雅黑" w:hAnsi="微软雅黑" w:eastAsia="微软雅黑" w:cs="微软雅黑"/>
                <w:sz w:val="24"/>
                <w:szCs w:val="24"/>
              </w:rPr>
            </w:pPr>
          </w:p>
        </w:tc>
        <w:tc>
          <w:tcPr>
            <w:tcW w:w="1065" w:type="dxa"/>
            <w:noWrap w:val="0"/>
            <w:vAlign w:val="top"/>
          </w:tcPr>
          <w:p w14:paraId="0C02AD95">
            <w:pPr>
              <w:spacing w:line="300" w:lineRule="exact"/>
              <w:rPr>
                <w:rFonts w:ascii="微软雅黑" w:hAnsi="微软雅黑" w:eastAsia="微软雅黑" w:cs="微软雅黑"/>
                <w:sz w:val="24"/>
                <w:szCs w:val="24"/>
              </w:rPr>
            </w:pPr>
          </w:p>
        </w:tc>
        <w:tc>
          <w:tcPr>
            <w:tcW w:w="2249"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2356" w:type="dxa"/>
            <w:noWrap w:val="0"/>
            <w:vAlign w:val="top"/>
          </w:tcPr>
          <w:p w14:paraId="1E8F4A1D">
            <w:pPr>
              <w:spacing w:line="300" w:lineRule="exact"/>
              <w:rPr>
                <w:rFonts w:ascii="微软雅黑" w:hAnsi="微软雅黑" w:eastAsia="微软雅黑" w:cs="微软雅黑"/>
                <w:sz w:val="24"/>
                <w:szCs w:val="24"/>
              </w:rPr>
            </w:pPr>
          </w:p>
        </w:tc>
        <w:tc>
          <w:tcPr>
            <w:tcW w:w="1065" w:type="dxa"/>
            <w:noWrap w:val="0"/>
            <w:vAlign w:val="top"/>
          </w:tcPr>
          <w:p w14:paraId="2F923AAC">
            <w:pPr>
              <w:spacing w:line="300" w:lineRule="exact"/>
              <w:rPr>
                <w:rFonts w:ascii="微软雅黑" w:hAnsi="微软雅黑" w:eastAsia="微软雅黑" w:cs="微软雅黑"/>
                <w:sz w:val="24"/>
                <w:szCs w:val="24"/>
              </w:rPr>
            </w:pPr>
          </w:p>
        </w:tc>
        <w:tc>
          <w:tcPr>
            <w:tcW w:w="2249"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2356" w:type="dxa"/>
            <w:noWrap w:val="0"/>
            <w:vAlign w:val="top"/>
          </w:tcPr>
          <w:p w14:paraId="490BC7C9">
            <w:pPr>
              <w:spacing w:line="300" w:lineRule="exact"/>
              <w:rPr>
                <w:rFonts w:ascii="微软雅黑" w:hAnsi="微软雅黑" w:eastAsia="微软雅黑" w:cs="微软雅黑"/>
                <w:sz w:val="24"/>
                <w:szCs w:val="24"/>
              </w:rPr>
            </w:pPr>
          </w:p>
        </w:tc>
        <w:tc>
          <w:tcPr>
            <w:tcW w:w="1065" w:type="dxa"/>
            <w:noWrap w:val="0"/>
            <w:vAlign w:val="top"/>
          </w:tcPr>
          <w:p w14:paraId="30EAE67B">
            <w:pPr>
              <w:spacing w:line="300" w:lineRule="exact"/>
              <w:rPr>
                <w:rFonts w:ascii="微软雅黑" w:hAnsi="微软雅黑" w:eastAsia="微软雅黑" w:cs="微软雅黑"/>
                <w:sz w:val="24"/>
                <w:szCs w:val="24"/>
              </w:rPr>
            </w:pPr>
          </w:p>
        </w:tc>
        <w:tc>
          <w:tcPr>
            <w:tcW w:w="2249"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2356" w:type="dxa"/>
            <w:noWrap w:val="0"/>
            <w:vAlign w:val="top"/>
          </w:tcPr>
          <w:p w14:paraId="31786AD8">
            <w:pPr>
              <w:spacing w:line="300" w:lineRule="exact"/>
              <w:rPr>
                <w:rFonts w:ascii="微软雅黑" w:hAnsi="微软雅黑" w:eastAsia="微软雅黑" w:cs="微软雅黑"/>
                <w:sz w:val="24"/>
                <w:szCs w:val="24"/>
              </w:rPr>
            </w:pPr>
          </w:p>
        </w:tc>
        <w:tc>
          <w:tcPr>
            <w:tcW w:w="1065" w:type="dxa"/>
            <w:noWrap w:val="0"/>
            <w:vAlign w:val="top"/>
          </w:tcPr>
          <w:p w14:paraId="5FF79B57">
            <w:pPr>
              <w:spacing w:line="300" w:lineRule="exact"/>
              <w:rPr>
                <w:rFonts w:ascii="微软雅黑" w:hAnsi="微软雅黑" w:eastAsia="微软雅黑" w:cs="微软雅黑"/>
                <w:sz w:val="24"/>
                <w:szCs w:val="24"/>
              </w:rPr>
            </w:pPr>
          </w:p>
        </w:tc>
        <w:tc>
          <w:tcPr>
            <w:tcW w:w="2249"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2356" w:type="dxa"/>
            <w:noWrap w:val="0"/>
            <w:vAlign w:val="top"/>
          </w:tcPr>
          <w:p w14:paraId="4FE065E3">
            <w:pPr>
              <w:spacing w:line="300" w:lineRule="exact"/>
              <w:rPr>
                <w:rFonts w:ascii="微软雅黑" w:hAnsi="微软雅黑" w:eastAsia="微软雅黑" w:cs="微软雅黑"/>
                <w:sz w:val="24"/>
                <w:szCs w:val="24"/>
              </w:rPr>
            </w:pPr>
          </w:p>
        </w:tc>
        <w:tc>
          <w:tcPr>
            <w:tcW w:w="1065" w:type="dxa"/>
            <w:noWrap w:val="0"/>
            <w:vAlign w:val="top"/>
          </w:tcPr>
          <w:p w14:paraId="168E28CD">
            <w:pPr>
              <w:spacing w:line="300" w:lineRule="exact"/>
              <w:rPr>
                <w:rFonts w:ascii="微软雅黑" w:hAnsi="微软雅黑" w:eastAsia="微软雅黑" w:cs="微软雅黑"/>
                <w:sz w:val="24"/>
                <w:szCs w:val="24"/>
              </w:rPr>
            </w:pPr>
          </w:p>
        </w:tc>
        <w:tc>
          <w:tcPr>
            <w:tcW w:w="2249"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rPr>
            </w:pPr>
          </w:p>
        </w:tc>
        <w:tc>
          <w:tcPr>
            <w:tcW w:w="1065" w:type="dxa"/>
            <w:noWrap w:val="0"/>
            <w:vAlign w:val="top"/>
          </w:tcPr>
          <w:p w14:paraId="460A705A">
            <w:pPr>
              <w:spacing w:line="300" w:lineRule="exact"/>
              <w:rPr>
                <w:rFonts w:ascii="微软雅黑" w:hAnsi="微软雅黑" w:eastAsia="微软雅黑" w:cs="微软雅黑"/>
                <w:sz w:val="24"/>
                <w:szCs w:val="24"/>
              </w:rPr>
            </w:pPr>
          </w:p>
        </w:tc>
        <w:tc>
          <w:tcPr>
            <w:tcW w:w="2249"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2356" w:type="dxa"/>
            <w:noWrap w:val="0"/>
            <w:vAlign w:val="top"/>
          </w:tcPr>
          <w:p w14:paraId="4B5AC615">
            <w:pPr>
              <w:spacing w:line="300" w:lineRule="exact"/>
              <w:rPr>
                <w:rFonts w:ascii="微软雅黑" w:hAnsi="微软雅黑" w:eastAsia="微软雅黑" w:cs="微软雅黑"/>
                <w:sz w:val="24"/>
                <w:szCs w:val="24"/>
              </w:rPr>
            </w:pPr>
          </w:p>
        </w:tc>
        <w:tc>
          <w:tcPr>
            <w:tcW w:w="1065" w:type="dxa"/>
            <w:noWrap w:val="0"/>
            <w:vAlign w:val="top"/>
          </w:tcPr>
          <w:p w14:paraId="5F2D2CCF">
            <w:pPr>
              <w:spacing w:line="300" w:lineRule="exact"/>
              <w:rPr>
                <w:rFonts w:ascii="微软雅黑" w:hAnsi="微软雅黑" w:eastAsia="微软雅黑" w:cs="微软雅黑"/>
                <w:sz w:val="24"/>
                <w:szCs w:val="24"/>
              </w:rPr>
            </w:pPr>
          </w:p>
        </w:tc>
        <w:tc>
          <w:tcPr>
            <w:tcW w:w="2249"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2356" w:type="dxa"/>
            <w:noWrap w:val="0"/>
            <w:vAlign w:val="top"/>
          </w:tcPr>
          <w:p w14:paraId="4CBB5A4D">
            <w:pPr>
              <w:spacing w:line="300" w:lineRule="exact"/>
              <w:rPr>
                <w:rFonts w:ascii="微软雅黑" w:hAnsi="微软雅黑" w:eastAsia="微软雅黑" w:cs="微软雅黑"/>
                <w:sz w:val="24"/>
                <w:szCs w:val="24"/>
              </w:rPr>
            </w:pPr>
          </w:p>
        </w:tc>
        <w:tc>
          <w:tcPr>
            <w:tcW w:w="1065" w:type="dxa"/>
            <w:noWrap w:val="0"/>
            <w:vAlign w:val="top"/>
          </w:tcPr>
          <w:p w14:paraId="32399EA8">
            <w:pPr>
              <w:spacing w:line="300" w:lineRule="exact"/>
              <w:rPr>
                <w:rFonts w:ascii="微软雅黑" w:hAnsi="微软雅黑" w:eastAsia="微软雅黑" w:cs="微软雅黑"/>
                <w:sz w:val="24"/>
                <w:szCs w:val="24"/>
              </w:rPr>
            </w:pPr>
          </w:p>
        </w:tc>
        <w:tc>
          <w:tcPr>
            <w:tcW w:w="2249"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2356" w:type="dxa"/>
            <w:noWrap w:val="0"/>
            <w:vAlign w:val="top"/>
          </w:tcPr>
          <w:p w14:paraId="2F453EE4">
            <w:pPr>
              <w:spacing w:line="300" w:lineRule="exact"/>
              <w:rPr>
                <w:rFonts w:ascii="微软雅黑" w:hAnsi="微软雅黑" w:eastAsia="微软雅黑" w:cs="微软雅黑"/>
                <w:sz w:val="24"/>
                <w:szCs w:val="24"/>
              </w:rPr>
            </w:pPr>
          </w:p>
        </w:tc>
        <w:tc>
          <w:tcPr>
            <w:tcW w:w="1065" w:type="dxa"/>
            <w:noWrap w:val="0"/>
            <w:vAlign w:val="top"/>
          </w:tcPr>
          <w:p w14:paraId="60726E11">
            <w:pPr>
              <w:spacing w:line="300" w:lineRule="exact"/>
              <w:rPr>
                <w:rFonts w:ascii="微软雅黑" w:hAnsi="微软雅黑" w:eastAsia="微软雅黑" w:cs="微软雅黑"/>
                <w:sz w:val="24"/>
                <w:szCs w:val="24"/>
              </w:rPr>
            </w:pPr>
          </w:p>
        </w:tc>
        <w:tc>
          <w:tcPr>
            <w:tcW w:w="2249"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2356" w:type="dxa"/>
            <w:noWrap w:val="0"/>
            <w:vAlign w:val="top"/>
          </w:tcPr>
          <w:p w14:paraId="09FD19F7">
            <w:pPr>
              <w:spacing w:line="300" w:lineRule="exact"/>
              <w:rPr>
                <w:rFonts w:ascii="微软雅黑" w:hAnsi="微软雅黑" w:eastAsia="微软雅黑" w:cs="微软雅黑"/>
                <w:sz w:val="24"/>
                <w:szCs w:val="24"/>
              </w:rPr>
            </w:pPr>
          </w:p>
        </w:tc>
        <w:tc>
          <w:tcPr>
            <w:tcW w:w="1065" w:type="dxa"/>
            <w:noWrap w:val="0"/>
            <w:vAlign w:val="top"/>
          </w:tcPr>
          <w:p w14:paraId="3C26AA01">
            <w:pPr>
              <w:spacing w:line="300" w:lineRule="exact"/>
              <w:rPr>
                <w:rFonts w:ascii="微软雅黑" w:hAnsi="微软雅黑" w:eastAsia="微软雅黑" w:cs="微软雅黑"/>
                <w:sz w:val="24"/>
                <w:szCs w:val="24"/>
              </w:rPr>
            </w:pPr>
          </w:p>
        </w:tc>
        <w:tc>
          <w:tcPr>
            <w:tcW w:w="2249"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lang w:val="en-US" w:eastAsia="zh-CN"/>
        </w:rPr>
        <w:t>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投标服务相关资料（如资质证明、检测报告等）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jc w:val="center"/>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4D4D3B3">
      <w:pPr>
        <w:pStyle w:val="5"/>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lang w:val="en-US" w:eastAsia="zh-CN" w:bidi="ar-SA"/>
        </w:rPr>
        <w:t>项目服务方案（应具体到标本接收运输管理、检测进度计划、项目阶段性沟通、人员设备安排、保密措施等）</w:t>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02797A"/>
    <w:multiLevelType w:val="singleLevel"/>
    <w:tmpl w:val="4C02797A"/>
    <w:lvl w:ilvl="0" w:tentative="0">
      <w:start w:val="3"/>
      <w:numFmt w:val="decimal"/>
      <w:suff w:val="nothing"/>
      <w:lvlText w:val="（%1）"/>
      <w:lvlJc w:val="left"/>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40611EDD"/>
    <w:rsid w:val="439873F8"/>
    <w:rsid w:val="439A1644"/>
    <w:rsid w:val="442069E9"/>
    <w:rsid w:val="44C5770F"/>
    <w:rsid w:val="44EF71C4"/>
    <w:rsid w:val="45170BAD"/>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6657</Words>
  <Characters>6936</Characters>
  <Lines>0</Lines>
  <Paragraphs>0</Paragraphs>
  <TotalTime>0</TotalTime>
  <ScaleCrop>false</ScaleCrop>
  <LinksUpToDate>false</LinksUpToDate>
  <CharactersWithSpaces>7617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2025-04-16T04:58:43Z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BA2C653E2AA34BE98BA9342F9600C06B_13</vt:lpwstr>
  </property>
  <property fmtid="{D5CDD505-2E9C-101B-9397-08002B2CF9AE}" pid="4" name="KSOTemplateDocerSaveRecord">
    <vt:lpwstr>eyJoZGlkIjoiNzdkNTM4MTkwYTE0Yjk0Y2Y4MjVlZDcwOGViZTQwYjIiLCJ1c2VySWQiOiIxMTc2NDE1MTk0In0=</vt:lpwstr>
  </property>
</Properties>
</file>