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项目名称：双荧光素酶报告基因实验及chip-qpcr实验（含载体构建）</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编号：BSRMYY-YNCG-2025-10005</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3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25"/>
        <w:gridCol w:w="1672"/>
        <w:gridCol w:w="975"/>
        <w:gridCol w:w="906"/>
        <w:gridCol w:w="2115"/>
        <w:gridCol w:w="204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597" w:type="dxa"/>
            <w:gridSpan w:val="2"/>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975"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906"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115"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2040" w:type="dxa"/>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val="0"/>
                <w:bCs w:val="0"/>
                <w:color w:val="000000" w:themeColor="text1"/>
                <w:kern w:val="0"/>
                <w:sz w:val="28"/>
                <w:szCs w:val="28"/>
                <w:highlight w:val="none"/>
                <w:lang w:eastAsia="zh-CN"/>
                <w14:textFill>
                  <w14:solidFill>
                    <w14:schemeClr w14:val="tx1"/>
                  </w14:solidFill>
                </w14:textFill>
              </w:rPr>
            </w:pPr>
            <w:r>
              <w:rPr>
                <w:rFonts w:hint="eastAsia" w:ascii="方正仿宋_GBK" w:hAnsi="方正仿宋_GBK" w:eastAsia="方正仿宋_GBK" w:cs="方正仿宋_GBK"/>
                <w:b/>
                <w:bCs/>
                <w:kern w:val="0"/>
                <w:sz w:val="28"/>
                <w:szCs w:val="28"/>
                <w:highlight w:val="none"/>
                <w:lang w:eastAsia="zh-CN"/>
              </w:rPr>
              <w:t>合计总价（元）</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restart"/>
            <w:vAlign w:val="center"/>
          </w:tcPr>
          <w:p w14:paraId="79DD324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双荧光素酶报告基因实验及chip-qpcr实验（含载体构建）</w:t>
            </w:r>
          </w:p>
        </w:tc>
        <w:tc>
          <w:tcPr>
            <w:tcW w:w="1672"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ChIP-qPCR 实验 </w:t>
            </w:r>
          </w:p>
        </w:tc>
        <w:tc>
          <w:tcPr>
            <w:tcW w:w="975"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906"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2115" w:type="dxa"/>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b/>
                <w:bCs/>
                <w:kern w:val="2"/>
                <w:sz w:val="28"/>
                <w:szCs w:val="28"/>
                <w:highlight w:val="none"/>
                <w:lang w:val="en-US" w:eastAsia="zh-CN" w:bidi="ar-SA"/>
              </w:rPr>
              <w:t>8500</w:t>
            </w:r>
          </w:p>
        </w:tc>
        <w:tc>
          <w:tcPr>
            <w:tcW w:w="2040" w:type="dxa"/>
            <w:vMerge w:val="restart"/>
            <w:vAlign w:val="center"/>
          </w:tcPr>
          <w:p w14:paraId="3F235CE6">
            <w:pPr>
              <w:jc w:val="center"/>
              <w:rPr>
                <w:rFonts w:hint="default"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bCs/>
                <w:kern w:val="2"/>
                <w:sz w:val="28"/>
                <w:szCs w:val="28"/>
                <w:highlight w:val="none"/>
                <w:lang w:val="en-US" w:eastAsia="zh-CN" w:bidi="ar-SA"/>
              </w:rPr>
              <w:t>16631</w:t>
            </w:r>
          </w:p>
        </w:tc>
      </w:tr>
      <w:tr w14:paraId="50722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continue"/>
            <w:vAlign w:val="center"/>
          </w:tcPr>
          <w:p w14:paraId="3935E95C">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p>
        </w:tc>
        <w:tc>
          <w:tcPr>
            <w:tcW w:w="1672" w:type="dxa"/>
            <w:vAlign w:val="center"/>
          </w:tcPr>
          <w:p w14:paraId="18E34E9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双荧光素酶报告基因实验 </w:t>
            </w:r>
          </w:p>
        </w:tc>
        <w:tc>
          <w:tcPr>
            <w:tcW w:w="975" w:type="dxa"/>
            <w:vAlign w:val="center"/>
          </w:tcPr>
          <w:p w14:paraId="6CE59312">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906" w:type="dxa"/>
            <w:vAlign w:val="center"/>
          </w:tcPr>
          <w:p w14:paraId="355C478C">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2115" w:type="dxa"/>
            <w:vAlign w:val="center"/>
          </w:tcPr>
          <w:p w14:paraId="1DE94EC1">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4798</w:t>
            </w:r>
          </w:p>
        </w:tc>
        <w:tc>
          <w:tcPr>
            <w:tcW w:w="2040" w:type="dxa"/>
            <w:vMerge w:val="continue"/>
            <w:vAlign w:val="center"/>
          </w:tcPr>
          <w:p w14:paraId="79C5E420">
            <w:pPr>
              <w:jc w:val="cente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pPr>
          </w:p>
        </w:tc>
      </w:tr>
      <w:tr w14:paraId="48D6F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continue"/>
            <w:vAlign w:val="center"/>
          </w:tcPr>
          <w:p w14:paraId="56CA793C">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p>
        </w:tc>
        <w:tc>
          <w:tcPr>
            <w:tcW w:w="1672" w:type="dxa"/>
            <w:vAlign w:val="center"/>
          </w:tcPr>
          <w:p w14:paraId="250B436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基因合成及缺失载体构建 </w:t>
            </w:r>
          </w:p>
        </w:tc>
        <w:tc>
          <w:tcPr>
            <w:tcW w:w="975" w:type="dxa"/>
            <w:vAlign w:val="center"/>
          </w:tcPr>
          <w:p w14:paraId="609A913B">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w:t>
            </w:r>
          </w:p>
        </w:tc>
        <w:tc>
          <w:tcPr>
            <w:tcW w:w="906" w:type="dxa"/>
            <w:vAlign w:val="center"/>
          </w:tcPr>
          <w:p w14:paraId="4968CE7D">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个</w:t>
            </w:r>
          </w:p>
        </w:tc>
        <w:tc>
          <w:tcPr>
            <w:tcW w:w="2115" w:type="dxa"/>
            <w:vAlign w:val="center"/>
          </w:tcPr>
          <w:p w14:paraId="4EF7411D">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1111</w:t>
            </w:r>
          </w:p>
        </w:tc>
        <w:tc>
          <w:tcPr>
            <w:tcW w:w="2040" w:type="dxa"/>
            <w:vMerge w:val="continue"/>
            <w:vAlign w:val="center"/>
          </w:tcPr>
          <w:p w14:paraId="332CA400">
            <w:pPr>
              <w:jc w:val="cente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pP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68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83"/>
        <w:gridCol w:w="8929"/>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18"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981"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18"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双荧光素酶报告基因实验及chip-qpcr实验（含载体构建）</w:t>
            </w:r>
          </w:p>
        </w:tc>
        <w:tc>
          <w:tcPr>
            <w:tcW w:w="3981" w:type="pct"/>
            <w:shd w:val="clear" w:color="auto" w:fill="auto"/>
            <w:vAlign w:val="center"/>
          </w:tcPr>
          <w:p w14:paraId="65D20CC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ChIP-qPCR 结合检测：在采购人指定的对照与实验细胞模型中进行ChIP-qPCR实验。使用特异性JUNB抗体及对照IgG进行染色质免疫共沉淀。针对LAMC2启动子区域进行qPCR检测与分析。</w:t>
            </w:r>
          </w:p>
          <w:p w14:paraId="16DA10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交付成果：染色质片段化质检报告（例如，琼脂糖凝胶电泳图）、完整的ChIP-qPCR数据结果表（包含各样本的富集倍数与统计学分析结果）、JUNB在LAMC2启动子区域的富集情况图。要求交付物完整，实验流程有详细记录，数据分析方法正确。</w:t>
            </w:r>
          </w:p>
          <w:p w14:paraId="248F8C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2.双荧光素酶报告基因检测：构建并验证两种荧光素酶报告质粒：pGL3-LAMC2-WT（野生型）和 pGL3-LAMC2-MUT（JUNB结合位点突变型）（必要时共突变）。在采购人指定的细胞中，共转染报告质粒，并进行双荧光素酶活性检测。实验组别至少包括：WT + 对照组细胞、WT +实验组细胞、MUT + 对照组细胞、MUT + 实验组细胞。</w:t>
            </w:r>
          </w:p>
          <w:p w14:paraId="13D9740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交付成果：两种构建成功的报告质粒实物及测序报告、荧光素酶检测的原始数据（Firefly与Renilla荧光值）及归一化后的相对活性结果表、用于展示最终结果的、符合发表规范的图表。要求交付的质粒经测序验证序列正确，实验操作规范，数据完整。</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341A41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1.供应商应提供项目涉及的所有医疗器械的备案证或注册证；</w:t>
      </w:r>
    </w:p>
    <w:p w14:paraId="34F53E0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2.供应商应具备符合《中华人民共和国生物安全法》要求的相关资质。</w:t>
      </w:r>
    </w:p>
    <w:p w14:paraId="425500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本项目对各实验单价及项目总价均进行限价</w:t>
      </w:r>
      <w:r>
        <w:rPr>
          <w:rFonts w:hint="eastAsia" w:ascii="方正仿宋_GBK" w:hAnsi="方正仿宋_GBK" w:eastAsia="方正仿宋_GBK" w:cs="方正仿宋_GBK"/>
          <w:b w:val="0"/>
          <w:bCs w:val="0"/>
          <w:color w:val="auto"/>
          <w:kern w:val="0"/>
          <w:sz w:val="32"/>
          <w:szCs w:val="32"/>
          <w:highlight w:val="none"/>
          <w:lang w:val="en-US" w:eastAsia="zh-CN"/>
        </w:rPr>
        <w:t>。报价要求：包括但不限于项目服务费、样本运输保存销毁、配套设备辅材费、资料装订及邮寄费、税费、保险费、保密费、验收检测费等完成本项目所需的一切费用。因成交供应商自身原因造成漏报、少报皆由其自行承担责任，采购人不再补偿。供应商报送价格不得超过采购人限价，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308FBFA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本项目要求供应商</w:t>
      </w:r>
      <w:r>
        <w:rPr>
          <w:rFonts w:hint="eastAsia" w:ascii="方正仿宋_GBK" w:hAnsi="方正仿宋_GBK" w:eastAsia="方正仿宋_GBK" w:cs="方正仿宋_GBK"/>
          <w:b w:val="0"/>
          <w:bCs w:val="0"/>
          <w:color w:val="auto"/>
          <w:sz w:val="32"/>
          <w:szCs w:val="32"/>
          <w:highlight w:val="none"/>
        </w:rPr>
        <w:t>自</w:t>
      </w:r>
      <w:r>
        <w:rPr>
          <w:rFonts w:hint="eastAsia" w:ascii="方正仿宋_GBK" w:hAnsi="方正仿宋_GBK" w:eastAsia="方正仿宋_GBK" w:cs="方正仿宋_GBK"/>
          <w:b w:val="0"/>
          <w:bCs w:val="0"/>
          <w:color w:val="auto"/>
          <w:kern w:val="0"/>
          <w:sz w:val="32"/>
          <w:szCs w:val="32"/>
          <w:highlight w:val="none"/>
          <w:lang w:val="en-US" w:eastAsia="zh-CN"/>
        </w:rPr>
        <w:t>中选后，接到采购人取样通知后1周内取走样本（细胞沉淀），2月内交付项目所有相关数据成果</w:t>
      </w:r>
      <w:r>
        <w:rPr>
          <w:rFonts w:hint="eastAsia" w:ascii="方正仿宋_GBK" w:hAnsi="方正仿宋_GBK" w:eastAsia="方正仿宋_GBK" w:cs="方正仿宋_GBK"/>
          <w:b w:val="0"/>
          <w:bCs w:val="0"/>
          <w:color w:val="auto"/>
          <w:kern w:val="0"/>
          <w:sz w:val="32"/>
          <w:szCs w:val="32"/>
          <w:highlight w:val="none"/>
          <w:lang w:val="en-US" w:eastAsia="zh-CN"/>
        </w:rPr>
        <w:t>（供应商运输、储存、销毁样本应符合《中华人民共和国生物安全法》相关要求）</w:t>
      </w:r>
      <w:r>
        <w:rPr>
          <w:rFonts w:hint="eastAsia" w:ascii="方正仿宋_GBK" w:hAnsi="方正仿宋_GBK" w:eastAsia="方正仿宋_GBK" w:cs="方正仿宋_GBK"/>
          <w:b w:val="0"/>
          <w:bCs w:val="0"/>
          <w:color w:val="auto"/>
          <w:kern w:val="0"/>
          <w:sz w:val="32"/>
          <w:szCs w:val="32"/>
          <w:highlight w:val="none"/>
          <w:lang w:val="en-US" w:eastAsia="zh-CN"/>
        </w:rPr>
        <w:t>。</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w:t>
      </w:r>
      <w:r>
        <w:rPr>
          <w:rFonts w:hint="eastAsia" w:ascii="方正仿宋_GBK" w:hAnsi="方正仿宋_GBK" w:eastAsia="方正仿宋_GBK" w:cs="方正仿宋_GBK"/>
          <w:b w:val="0"/>
          <w:bCs w:val="0"/>
          <w:color w:val="auto"/>
          <w:kern w:val="0"/>
          <w:sz w:val="32"/>
          <w:szCs w:val="32"/>
          <w:highlight w:val="none"/>
          <w:lang w:val="en-US" w:eastAsia="zh-CN"/>
        </w:rPr>
        <w:t>采购人根据服务效果考核标准据实结算</w:t>
      </w:r>
      <w:r>
        <w:rPr>
          <w:rFonts w:hint="eastAsia" w:ascii="方正仿宋_GBK" w:hAnsi="方正仿宋_GBK" w:eastAsia="方正仿宋_GBK" w:cs="方正仿宋_GBK"/>
          <w:b w:val="0"/>
          <w:bCs w:val="0"/>
          <w:color w:val="auto"/>
          <w:kern w:val="0"/>
          <w:sz w:val="32"/>
          <w:szCs w:val="32"/>
          <w:highlight w:val="none"/>
          <w:lang w:val="en-US" w:eastAsia="zh-CN"/>
        </w:rPr>
        <w:t>。</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按照采购招投标文件及服务效果考核标准逐项验收，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服务效果考核标准</w:t>
      </w:r>
    </w:p>
    <w:p w14:paraId="102A31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 基因合成及缺失载体：构建不成功不支付载体构建费用，构建成功则全额支付载体构建费用。</w:t>
      </w:r>
    </w:p>
    <w:p w14:paraId="05FA10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 chip-qpcr实验：若有qpcr阳性则说明实验成功，全额支付chip-qpcr实验费用；若没有阳性且转染不成功，不支付chip-qpcr实验费用；若没有阳性但转染成功，支付60%chip-qpcr实验费用。</w:t>
      </w:r>
    </w:p>
    <w:p w14:paraId="6666EE3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 双荧光素酶报告实验：若检测出互作则说明实验成功正常发光，全额支付双荧光素酶报告实验费用，若转染不成功则仅支付双荧光素酶报告实验30%费用。</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100元违约金，超过20日未能交付，采购人有权单方面解除合同，并要求供应商承担合同总金额30%的违约金；项目验收不合格或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；供应商服务引起的纠纷事故，每次承担1000元违约金，同时承担赔偿责任。未按配套服务要求提供服务的，供应商将承担200元/次的违约金。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泄露检测数据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D0286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1.供应商应提供项目涉及的所有医疗器械的备案证或注册证；</w:t>
      </w:r>
    </w:p>
    <w:p w14:paraId="59EA7D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2.供应商应具备符合《中华人民共和国生物安全法》要求的相关资质。</w:t>
      </w:r>
    </w:p>
    <w:p w14:paraId="46A026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4FC48D5C">
      <w:pPr>
        <w:ind w:firstLine="843" w:firstLineChars="300"/>
        <w:rPr>
          <w:rFonts w:hint="eastAsia" w:ascii="仿宋" w:hAnsi="仿宋" w:eastAsia="仿宋" w:cs="仿宋"/>
          <w:b/>
          <w:bCs/>
          <w:color w:val="auto"/>
          <w:sz w:val="28"/>
          <w:szCs w:val="21"/>
          <w:highlight w:val="none"/>
          <w:lang w:val="en-US" w:eastAsia="zh-CN"/>
        </w:rPr>
      </w:pP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2E31187F">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28229747"/>
      <w:bookmarkStart w:id="2" w:name="_Toc175017344"/>
      <w:bookmarkStart w:id="3" w:name="_Toc128014297"/>
      <w:bookmarkStart w:id="4" w:name="_Toc128229304"/>
      <w:bookmarkStart w:id="5" w:name="_Toc173677399"/>
      <w:bookmarkStart w:id="6" w:name="_Toc237057793"/>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7"/>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、保密要求、数据溯源</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bookmarkStart w:id="7" w:name="_GoBack"/>
      <w:bookmarkEnd w:id="7"/>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5A36E599"/>
    <w:multiLevelType w:val="singleLevel"/>
    <w:tmpl w:val="5A36E599"/>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7DDADD90"/>
    <w:multiLevelType w:val="singleLevel"/>
    <w:tmpl w:val="7DDADD90"/>
    <w:lvl w:ilvl="0" w:tentative="0">
      <w:start w:val="1"/>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024C4"/>
    <w:rsid w:val="015B6D6E"/>
    <w:rsid w:val="02E501FA"/>
    <w:rsid w:val="03A67C4F"/>
    <w:rsid w:val="03CE68FB"/>
    <w:rsid w:val="041961A8"/>
    <w:rsid w:val="044A060F"/>
    <w:rsid w:val="04C70F47"/>
    <w:rsid w:val="056E5276"/>
    <w:rsid w:val="06FB539B"/>
    <w:rsid w:val="074B78AB"/>
    <w:rsid w:val="07F82B6D"/>
    <w:rsid w:val="09604328"/>
    <w:rsid w:val="0A86348F"/>
    <w:rsid w:val="0BCE4B39"/>
    <w:rsid w:val="0C872834"/>
    <w:rsid w:val="0C974041"/>
    <w:rsid w:val="0CB1115F"/>
    <w:rsid w:val="0CE64C8D"/>
    <w:rsid w:val="0D5C636E"/>
    <w:rsid w:val="0D913B3D"/>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2F00AB"/>
    <w:rsid w:val="20746E51"/>
    <w:rsid w:val="21426D4A"/>
    <w:rsid w:val="22240453"/>
    <w:rsid w:val="229A0B71"/>
    <w:rsid w:val="22F03C5B"/>
    <w:rsid w:val="236757CC"/>
    <w:rsid w:val="23FB11F4"/>
    <w:rsid w:val="24D32F62"/>
    <w:rsid w:val="26541E80"/>
    <w:rsid w:val="26EB3E67"/>
    <w:rsid w:val="28687E65"/>
    <w:rsid w:val="29AE2A56"/>
    <w:rsid w:val="29F1586C"/>
    <w:rsid w:val="29FA37EC"/>
    <w:rsid w:val="2A402D6D"/>
    <w:rsid w:val="2C3529EE"/>
    <w:rsid w:val="2C7E2617"/>
    <w:rsid w:val="2CC37769"/>
    <w:rsid w:val="2F2F3117"/>
    <w:rsid w:val="2FC44243"/>
    <w:rsid w:val="31092EA8"/>
    <w:rsid w:val="32214672"/>
    <w:rsid w:val="33FB61AD"/>
    <w:rsid w:val="342C6BC9"/>
    <w:rsid w:val="35761799"/>
    <w:rsid w:val="357C2FC3"/>
    <w:rsid w:val="36432BB5"/>
    <w:rsid w:val="376E6279"/>
    <w:rsid w:val="38A14340"/>
    <w:rsid w:val="396A2364"/>
    <w:rsid w:val="3A2C5456"/>
    <w:rsid w:val="3A8A6AFB"/>
    <w:rsid w:val="3B5B7766"/>
    <w:rsid w:val="3B9A7DAE"/>
    <w:rsid w:val="3D8263F7"/>
    <w:rsid w:val="3E9F6BB4"/>
    <w:rsid w:val="40611EDD"/>
    <w:rsid w:val="41B900E2"/>
    <w:rsid w:val="439873F8"/>
    <w:rsid w:val="442069E9"/>
    <w:rsid w:val="44C5770F"/>
    <w:rsid w:val="44EF71C4"/>
    <w:rsid w:val="45170BAD"/>
    <w:rsid w:val="45EF05E5"/>
    <w:rsid w:val="471277E6"/>
    <w:rsid w:val="473F7C96"/>
    <w:rsid w:val="475D7492"/>
    <w:rsid w:val="482D6FF9"/>
    <w:rsid w:val="49470D20"/>
    <w:rsid w:val="496140CE"/>
    <w:rsid w:val="4AA416B0"/>
    <w:rsid w:val="4AE139DB"/>
    <w:rsid w:val="4B782C5C"/>
    <w:rsid w:val="4BDB0A24"/>
    <w:rsid w:val="4C31315D"/>
    <w:rsid w:val="4E3B1140"/>
    <w:rsid w:val="4F6D75ED"/>
    <w:rsid w:val="50F964C5"/>
    <w:rsid w:val="51352B6B"/>
    <w:rsid w:val="51736DAF"/>
    <w:rsid w:val="53A17F68"/>
    <w:rsid w:val="53DB6C22"/>
    <w:rsid w:val="55085A60"/>
    <w:rsid w:val="55956EC5"/>
    <w:rsid w:val="57744314"/>
    <w:rsid w:val="57B37553"/>
    <w:rsid w:val="597436C4"/>
    <w:rsid w:val="59A815C0"/>
    <w:rsid w:val="5BB04553"/>
    <w:rsid w:val="5BD41136"/>
    <w:rsid w:val="5DBD061A"/>
    <w:rsid w:val="5E932E93"/>
    <w:rsid w:val="5FA4498B"/>
    <w:rsid w:val="61130716"/>
    <w:rsid w:val="61143219"/>
    <w:rsid w:val="6138591F"/>
    <w:rsid w:val="61707CCC"/>
    <w:rsid w:val="61A6052D"/>
    <w:rsid w:val="626B6216"/>
    <w:rsid w:val="637666C3"/>
    <w:rsid w:val="63814C5E"/>
    <w:rsid w:val="643E385E"/>
    <w:rsid w:val="649966D5"/>
    <w:rsid w:val="64B2548C"/>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2BB5C94"/>
    <w:rsid w:val="732B3BA9"/>
    <w:rsid w:val="73C21B9F"/>
    <w:rsid w:val="744E4384"/>
    <w:rsid w:val="74D3615F"/>
    <w:rsid w:val="75E0445A"/>
    <w:rsid w:val="77991C4E"/>
    <w:rsid w:val="77FA34D6"/>
    <w:rsid w:val="78024143"/>
    <w:rsid w:val="798264FA"/>
    <w:rsid w:val="799B64FC"/>
    <w:rsid w:val="7AF0174A"/>
    <w:rsid w:val="7BDE27F0"/>
    <w:rsid w:val="7C6F2CF1"/>
    <w:rsid w:val="7C765833"/>
    <w:rsid w:val="7CA67789"/>
    <w:rsid w:val="7E192908"/>
    <w:rsid w:val="7E7E5944"/>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6998</Words>
  <Characters>7356</Characters>
  <Lines>0</Lines>
  <Paragraphs>0</Paragraphs>
  <TotalTime>2</TotalTime>
  <ScaleCrop>false</ScaleCrop>
  <LinksUpToDate>false</LinksUpToDate>
  <CharactersWithSpaces>8045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2025-10-29T03:19:05Z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