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项目名称：微波消融系统</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项目编号：BSRMYY-YNCG-2025-02001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微波消融系统</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70000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5B8B5522">
      <w:pPr>
        <w:keepNext w:val="0"/>
        <w:keepLines w:val="0"/>
        <w:pageBreakBefore w:val="0"/>
        <w:widowControl w:val="0"/>
        <w:kinsoku/>
        <w:wordWrap/>
        <w:overflowPunct/>
        <w:topLinePunct w:val="0"/>
        <w:autoSpaceDE/>
        <w:autoSpaceDN/>
        <w:bidi w:val="0"/>
        <w:adjustRightInd/>
        <w:snapToGrid w:val="0"/>
        <w:spacing w:line="500" w:lineRule="exact"/>
        <w:ind w:left="559" w:leftChars="266" w:firstLine="0" w:firstLineChars="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1.用途及要求：用于肿瘤或结节的热消融治疗；</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2.工作频率：2450MHz±20MHz；</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3.输出功率：0-120W，步进5W连续可调；</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4.治疗时间：0-30min，可按分钟和秒钟位调节；</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5.术前一键自检，检测微波输出、冷却系统及消融针三块组件工作是否正常；</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6.具备两种测温功能，包括杆温和旁开温度实时监测，数据可显示在仪器上；</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7.术中监控：术中实时检测消融针、微波输出，并具有安全、报警提示；</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8.曲线显示：实时显示杆温、旁开温度和驻波比变化曲线；</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9.驻波监控：主机界面实时检测并显示驻波比，参数自适应调节，减少或防</w:t>
      </w:r>
    </w:p>
    <w:p w14:paraId="20E2D675">
      <w:pPr>
        <w:keepNext w:val="0"/>
        <w:keepLines w:val="0"/>
        <w:pageBreakBefore w:val="0"/>
        <w:widowControl w:val="0"/>
        <w:kinsoku/>
        <w:wordWrap/>
        <w:overflowPunct/>
        <w:topLinePunct w:val="0"/>
        <w:autoSpaceDE/>
        <w:autoSpaceDN/>
        <w:bidi w:val="0"/>
        <w:adjustRightInd/>
        <w:snapToGrid w:val="0"/>
        <w:spacing w:line="500" w:lineRule="exact"/>
        <w:ind w:left="560" w:hanging="560" w:hanging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止碳化；</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10.退针程序：设有一键退针功能，便于消融完成凝固针道；</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11.设有参数调取程序，可调取上一次治疗参数，操作快捷；</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12.消融针识别：自动识别消融针类型，推荐使用参数；</w:t>
      </w:r>
      <w:r>
        <w:rPr>
          <w:rFonts w:hint="eastAsia" w:ascii="方正仿宋_GBK" w:hAnsi="方正仿宋_GBK" w:eastAsia="方正仿宋_GBK" w:cs="方正仿宋_GBK"/>
          <w:color w:val="auto"/>
          <w:kern w:val="0"/>
          <w:sz w:val="28"/>
          <w:szCs w:val="28"/>
          <w:lang w:val="en-US" w:eastAsia="zh-CN"/>
        </w:rPr>
        <w:br w:type="textWrapping"/>
      </w:r>
      <w:r>
        <w:rPr>
          <w:rFonts w:hint="eastAsia" w:ascii="方正仿宋_GBK" w:hAnsi="方正仿宋_GBK" w:eastAsia="方正仿宋_GBK" w:cs="方正仿宋_GBK"/>
          <w:color w:val="auto"/>
          <w:kern w:val="0"/>
          <w:sz w:val="28"/>
          <w:szCs w:val="28"/>
          <w:lang w:val="en-US" w:eastAsia="zh-CN"/>
        </w:rPr>
        <w:t>13.消融针具备安全指示灯和治疗信息存储等功能，增加安全保护；</w:t>
      </w:r>
    </w:p>
    <w:p w14:paraId="6640E8B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14.设备主要配置：微波消融系统1台、保险管4个、主机电源线1根、试验微波针1把、挂架1副、脚踏开关1个、说明书合格证1套。</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70000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bookmarkStart w:id="0" w:name="_GoBack"/>
      <w:bookmarkEnd w:id="0"/>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DBB4E04"/>
    <w:rsid w:val="1E2702D2"/>
    <w:rsid w:val="20813775"/>
    <w:rsid w:val="20D0616C"/>
    <w:rsid w:val="21426D4A"/>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D3E30CB"/>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B0404"/>
    <w:rsid w:val="626B6216"/>
    <w:rsid w:val="62B23021"/>
    <w:rsid w:val="62B67B8B"/>
    <w:rsid w:val="6345469F"/>
    <w:rsid w:val="64AD4E34"/>
    <w:rsid w:val="668F5CC4"/>
    <w:rsid w:val="67CF5844"/>
    <w:rsid w:val="69D01878"/>
    <w:rsid w:val="6A1F4430"/>
    <w:rsid w:val="6CEA21C3"/>
    <w:rsid w:val="6D38732A"/>
    <w:rsid w:val="6DD05A39"/>
    <w:rsid w:val="6EA85D61"/>
    <w:rsid w:val="6EC6360F"/>
    <w:rsid w:val="713118C3"/>
    <w:rsid w:val="71C02C3F"/>
    <w:rsid w:val="720677C8"/>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5630</Words>
  <Characters>5920</Characters>
  <Lines>0</Lines>
  <Paragraphs>0</Paragraphs>
  <TotalTime>1</TotalTime>
  <ScaleCrop>false</ScaleCrop>
  <LinksUpToDate>false</LinksUpToDate>
  <CharactersWithSpaces>6721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2025-02-05T01:57:00Z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