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项目名称：2024-2025年放射职业健康体检服务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7.其他单位体检业绩</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p>
      <w:pPr>
        <w:jc w:val="center"/>
        <w:rPr>
          <w:rFonts w:hint="default"/>
          <w:sz w:val="44"/>
          <w:szCs w:val="44"/>
          <w:lang w:val="en-US"/>
        </w:rPr>
      </w:pPr>
      <w:r>
        <w:rPr>
          <w:rFonts w:hint="eastAsia" w:ascii="方正小标宋_GBK" w:hAnsi="方正小标宋_GBK" w:eastAsia="方正小标宋_GBK" w:cs="方正小标宋_GBK"/>
          <w:b w:val="0"/>
          <w:bCs w:val="0"/>
          <w:sz w:val="44"/>
          <w:szCs w:val="44"/>
          <w:lang w:val="en-US" w:eastAsia="zh-CN"/>
        </w:rPr>
        <w:t>2024-2025年</w:t>
      </w:r>
      <w:r>
        <w:rPr>
          <w:rFonts w:hint="eastAsia" w:ascii="方正小标宋_GBK" w:hAnsi="方正小标宋_GBK" w:eastAsia="方正小标宋_GBK" w:cs="方正小标宋_GBK"/>
          <w:b w:val="0"/>
          <w:bCs w:val="0"/>
          <w:sz w:val="44"/>
          <w:szCs w:val="44"/>
        </w:rPr>
        <w:t>放射职业</w:t>
      </w:r>
      <w:r>
        <w:rPr>
          <w:rFonts w:hint="eastAsia" w:ascii="方正小标宋_GBK" w:hAnsi="方正小标宋_GBK" w:eastAsia="方正小标宋_GBK" w:cs="方正小标宋_GBK"/>
          <w:b w:val="0"/>
          <w:bCs w:val="0"/>
          <w:sz w:val="44"/>
          <w:szCs w:val="44"/>
          <w:lang w:val="en-US" w:eastAsia="zh-CN"/>
        </w:rPr>
        <w:t>健康</w:t>
      </w:r>
      <w:r>
        <w:rPr>
          <w:rFonts w:hint="eastAsia" w:ascii="方正小标宋_GBK" w:hAnsi="方正小标宋_GBK" w:eastAsia="方正小标宋_GBK" w:cs="方正小标宋_GBK"/>
          <w:b w:val="0"/>
          <w:bCs w:val="0"/>
          <w:sz w:val="44"/>
          <w:szCs w:val="44"/>
        </w:rPr>
        <w:t>体检</w:t>
      </w:r>
      <w:r>
        <w:rPr>
          <w:rFonts w:hint="eastAsia" w:ascii="方正小标宋_GBK" w:hAnsi="方正小标宋_GBK" w:eastAsia="方正小标宋_GBK" w:cs="方正小标宋_GBK"/>
          <w:b w:val="0"/>
          <w:bCs w:val="0"/>
          <w:sz w:val="44"/>
          <w:szCs w:val="44"/>
          <w:lang w:val="en-US" w:eastAsia="zh-CN"/>
        </w:rPr>
        <w:t>服务要求</w:t>
      </w:r>
    </w:p>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体检种类</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医院现有从事放射岗位工作人员100人（至2025年预估人数将达到130人），</w:t>
      </w:r>
      <w:r>
        <w:rPr>
          <w:rFonts w:hint="eastAsia" w:ascii="方正仿宋_GBK" w:hAnsi="方正仿宋_GBK" w:eastAsia="方正仿宋_GBK" w:cs="方正仿宋_GBK"/>
          <w:sz w:val="32"/>
          <w:szCs w:val="32"/>
        </w:rPr>
        <w:t xml:space="preserve">岗前、在岗、离岗时体检 </w:t>
      </w:r>
      <w:r>
        <w:rPr>
          <w:rFonts w:hint="eastAsia" w:ascii="方正仿宋_GBK" w:hAnsi="方正仿宋_GBK" w:eastAsia="方正仿宋_GBK" w:cs="方正仿宋_GBK"/>
          <w:b/>
          <w:bCs/>
          <w:sz w:val="32"/>
          <w:szCs w:val="32"/>
          <w:u w:val="single"/>
        </w:rPr>
        <w:t>(</w:t>
      </w:r>
      <w:r>
        <w:rPr>
          <w:rFonts w:hint="eastAsia" w:ascii="方正仿宋_GBK" w:hAnsi="方正仿宋_GBK" w:eastAsia="方正仿宋_GBK" w:cs="方正仿宋_GBK"/>
          <w:b/>
          <w:bCs/>
          <w:sz w:val="32"/>
          <w:szCs w:val="32"/>
          <w:u w:val="single"/>
          <w:lang w:val="en-US" w:eastAsia="zh-CN"/>
        </w:rPr>
        <w:t>体检项目见附件，项目须根据上级行政部门最新文件规定进行调整，单价为包干价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bookmarkStart w:id="29" w:name="_GoBack"/>
      <w:bookmarkEnd w:id="29"/>
      <w:r>
        <w:rPr>
          <w:rFonts w:hint="eastAsia" w:ascii="方正仿宋_GBK" w:hAnsi="方正仿宋_GBK" w:eastAsia="方正仿宋_GBK" w:cs="方正仿宋_GBK"/>
          <w:sz w:val="32"/>
          <w:szCs w:val="32"/>
          <w:lang w:val="en-US" w:eastAsia="zh-CN"/>
        </w:rPr>
        <w:t>体检机构具有上述项目体检资质。</w:t>
      </w:r>
    </w:p>
    <w:p>
      <w:pPr>
        <w:rPr>
          <w:rFonts w:hint="eastAsia" w:ascii="方正仿宋_GBK" w:hAnsi="方正仿宋_GBK" w:eastAsia="方正黑体_GBK" w:cs="方正仿宋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、体检人数</w:t>
      </w:r>
      <w:r>
        <w:rPr>
          <w:rFonts w:hint="eastAsia" w:ascii="方正黑体_GBK" w:hAnsi="方正黑体_GBK" w:eastAsia="方正黑体_GBK" w:cs="方正黑体_GBK"/>
          <w:sz w:val="32"/>
          <w:szCs w:val="32"/>
          <w:lang w:val="en-US" w:eastAsia="zh-CN"/>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体检人数以</w:t>
      </w:r>
      <w:r>
        <w:rPr>
          <w:rFonts w:hint="eastAsia" w:ascii="方正仿宋_GBK" w:hAnsi="方正仿宋_GBK" w:eastAsia="方正仿宋_GBK" w:cs="方正仿宋_GBK"/>
          <w:sz w:val="32"/>
          <w:szCs w:val="32"/>
          <w:lang w:val="en-US" w:eastAsia="zh-CN"/>
        </w:rPr>
        <w:t>实际检测</w:t>
      </w:r>
      <w:r>
        <w:rPr>
          <w:rFonts w:hint="eastAsia" w:ascii="方正仿宋_GBK" w:hAnsi="方正仿宋_GBK" w:eastAsia="方正仿宋_GBK" w:cs="方正仿宋_GBK"/>
          <w:sz w:val="32"/>
          <w:szCs w:val="32"/>
        </w:rPr>
        <w:t>人数为准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岗前、在岗、离岗</w:t>
      </w:r>
      <w:r>
        <w:rPr>
          <w:rFonts w:hint="eastAsia" w:ascii="方正仿宋_GBK" w:hAnsi="方正仿宋_GBK" w:eastAsia="方正仿宋_GBK" w:cs="方正仿宋_GBK"/>
          <w:sz w:val="32"/>
          <w:szCs w:val="32"/>
          <w:lang w:val="en-US" w:eastAsia="zh-CN"/>
        </w:rPr>
        <w:t>体检限价分别为</w:t>
      </w:r>
      <w:r>
        <w:rPr>
          <w:rFonts w:hint="default" w:ascii="Times New Roman" w:hAnsi="Times New Roman" w:eastAsia="方正仿宋_GBK" w:cs="Times New Roman"/>
          <w:sz w:val="32"/>
          <w:szCs w:val="32"/>
          <w:lang w:val="en-US" w:eastAsia="zh-CN"/>
        </w:rPr>
        <w:t>530</w:t>
      </w:r>
      <w:r>
        <w:rPr>
          <w:rFonts w:hint="eastAsia" w:ascii="方正仿宋_GBK" w:hAnsi="方正仿宋_GBK" w:eastAsia="方正仿宋_GBK" w:cs="方正仿宋_GBK"/>
          <w:sz w:val="32"/>
          <w:szCs w:val="32"/>
          <w:lang w:val="en-US" w:eastAsia="zh-CN"/>
        </w:rPr>
        <w:t>元、</w:t>
      </w:r>
      <w:r>
        <w:rPr>
          <w:rFonts w:hint="eastAsia" w:ascii="Times New Roman" w:hAnsi="Times New Roman" w:eastAsia="方正仿宋_GBK" w:cs="Times New Roman"/>
          <w:sz w:val="32"/>
          <w:szCs w:val="32"/>
          <w:lang w:val="en-US" w:eastAsia="zh-CN"/>
        </w:rPr>
        <w:t>425</w:t>
      </w:r>
      <w:r>
        <w:rPr>
          <w:rFonts w:hint="eastAsia" w:ascii="方正仿宋_GBK" w:hAnsi="方正仿宋_GBK" w:eastAsia="方正仿宋_GBK" w:cs="方正仿宋_GBK"/>
          <w:sz w:val="32"/>
          <w:szCs w:val="32"/>
          <w:lang w:val="en-US" w:eastAsia="zh-CN"/>
        </w:rPr>
        <w:t>元、</w:t>
      </w:r>
      <w:r>
        <w:rPr>
          <w:rFonts w:hint="eastAsia" w:ascii="Times New Roman" w:hAnsi="Times New Roman" w:eastAsia="方正仿宋_GBK" w:cs="Times New Roman"/>
          <w:sz w:val="32"/>
          <w:szCs w:val="32"/>
          <w:lang w:val="en-US" w:eastAsia="zh-CN"/>
        </w:rPr>
        <w:t>530</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合同签订后，一年支付一次，服务期限</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体检</w:t>
      </w:r>
      <w:r>
        <w:rPr>
          <w:rFonts w:hint="eastAsia" w:ascii="方正黑体_GBK" w:hAnsi="方正黑体_GBK" w:eastAsia="方正黑体_GBK" w:cs="方正黑体_GBK"/>
          <w:sz w:val="32"/>
          <w:szCs w:val="32"/>
          <w:lang w:val="en-US" w:eastAsia="zh-CN"/>
        </w:rPr>
        <w:t>项目</w:t>
      </w:r>
      <w:r>
        <w:rPr>
          <w:rFonts w:hint="eastAsia" w:ascii="方正黑体_GBK" w:hAnsi="方正黑体_GBK" w:eastAsia="方正黑体_GBK" w:cs="方正黑体_GBK"/>
          <w:sz w:val="32"/>
          <w:szCs w:val="32"/>
        </w:rPr>
        <w:t>方式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定期体检：</w:t>
      </w:r>
      <w:r>
        <w:rPr>
          <w:rFonts w:hint="eastAsia" w:ascii="方正仿宋_GBK" w:hAnsi="方正仿宋_GBK" w:eastAsia="方正仿宋_GBK" w:cs="方正仿宋_GBK"/>
          <w:sz w:val="32"/>
          <w:szCs w:val="32"/>
          <w:lang w:val="en-US" w:eastAsia="zh-CN"/>
        </w:rPr>
        <w:t>体检人数达到</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人及以上时，</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安排人员及车辆到</w:t>
      </w:r>
      <w:r>
        <w:rPr>
          <w:rFonts w:hint="eastAsia" w:ascii="方正仿宋_GBK" w:hAnsi="方正仿宋_GBK" w:eastAsia="方正仿宋_GBK" w:cs="方正仿宋_GBK"/>
          <w:sz w:val="32"/>
          <w:szCs w:val="32"/>
          <w:lang w:val="en-US" w:eastAsia="zh-CN"/>
        </w:rPr>
        <w:t>本院</w:t>
      </w:r>
      <w:r>
        <w:rPr>
          <w:rFonts w:hint="eastAsia" w:ascii="方正仿宋_GBK" w:hAnsi="方正仿宋_GBK" w:eastAsia="方正仿宋_GBK" w:cs="方正仿宋_GBK"/>
          <w:sz w:val="32"/>
          <w:szCs w:val="32"/>
        </w:rPr>
        <w:t>指定地点进行上门体检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一年提供不少于</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val="en-US" w:eastAsia="zh-CN"/>
        </w:rPr>
        <w:t>上门体检服务</w:t>
      </w:r>
      <w:r>
        <w:rPr>
          <w:rFonts w:hint="eastAsia" w:ascii="方正仿宋_GBK" w:hAnsi="方正仿宋_GBK" w:eastAsia="方正仿宋_GBK" w:cs="方正仿宋_GBK"/>
          <w:sz w:val="32"/>
          <w:szCs w:val="32"/>
        </w:rPr>
        <w:t>，每次体检</w:t>
      </w:r>
      <w:r>
        <w:rPr>
          <w:rFonts w:hint="eastAsia" w:ascii="方正仿宋_GBK" w:hAnsi="方正仿宋_GBK" w:eastAsia="方正仿宋_GBK" w:cs="方正仿宋_GBK"/>
          <w:sz w:val="32"/>
          <w:szCs w:val="32"/>
          <w:lang w:val="en-US" w:eastAsia="zh-CN"/>
        </w:rPr>
        <w:t>须完成所有待检人员所有检测项目。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不定期体检：</w:t>
      </w:r>
      <w:r>
        <w:rPr>
          <w:rFonts w:hint="eastAsia" w:ascii="方正仿宋_GBK" w:hAnsi="方正仿宋_GBK" w:eastAsia="方正仿宋_GBK" w:cs="方正仿宋_GBK"/>
          <w:sz w:val="32"/>
          <w:szCs w:val="32"/>
          <w:lang w:val="en-US" w:eastAsia="zh-CN"/>
        </w:rPr>
        <w:t>体检人数在</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人以下时，</w:t>
      </w:r>
      <w:r>
        <w:rPr>
          <w:rFonts w:hint="eastAsia" w:ascii="方正仿宋_GBK" w:hAnsi="方正仿宋_GBK" w:eastAsia="方正仿宋_GBK" w:cs="方正仿宋_GBK"/>
          <w:sz w:val="32"/>
          <w:szCs w:val="32"/>
        </w:rPr>
        <w:t>受检人员(上岗、</w:t>
      </w:r>
      <w:r>
        <w:rPr>
          <w:rFonts w:hint="eastAsia" w:ascii="方正仿宋_GBK" w:hAnsi="方正仿宋_GBK" w:eastAsia="方正仿宋_GBK" w:cs="方正仿宋_GBK"/>
          <w:sz w:val="32"/>
          <w:szCs w:val="32"/>
          <w:lang w:val="en-US" w:eastAsia="zh-CN"/>
        </w:rPr>
        <w:t>在岗、</w:t>
      </w:r>
      <w:r>
        <w:rPr>
          <w:rFonts w:hint="eastAsia" w:ascii="方正仿宋_GBK" w:hAnsi="方正仿宋_GBK" w:eastAsia="方正仿宋_GBK" w:cs="方正仿宋_GBK"/>
          <w:sz w:val="32"/>
          <w:szCs w:val="32"/>
        </w:rPr>
        <w:t>离岗</w:t>
      </w:r>
      <w:r>
        <w:rPr>
          <w:rFonts w:hint="eastAsia" w:ascii="方正仿宋_GBK" w:hAnsi="方正仿宋_GBK" w:eastAsia="方正仿宋_GBK" w:cs="方正仿宋_GBK"/>
          <w:sz w:val="32"/>
          <w:szCs w:val="32"/>
          <w:lang w:val="en-US" w:eastAsia="zh-CN"/>
        </w:rPr>
        <w:t>等检测</w:t>
      </w:r>
      <w:r>
        <w:rPr>
          <w:rFonts w:hint="eastAsia" w:ascii="方正仿宋_GBK" w:hAnsi="方正仿宋_GBK" w:eastAsia="方正仿宋_GBK" w:cs="方正仿宋_GBK"/>
          <w:sz w:val="32"/>
          <w:szCs w:val="32"/>
        </w:rPr>
        <w:t>)自行到</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体检地点进行体检(费用按合同收费标准执行）。</w:t>
      </w:r>
    </w:p>
    <w:p>
      <w:pP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职业健康检查结果书面</w:t>
      </w:r>
      <w:r>
        <w:rPr>
          <w:rFonts w:hint="eastAsia" w:ascii="方正黑体_GBK" w:hAnsi="方正黑体_GBK" w:eastAsia="方正黑体_GBK" w:cs="方正黑体_GBK"/>
          <w:sz w:val="32"/>
          <w:szCs w:val="32"/>
          <w:lang w:val="en-US" w:eastAsia="zh-CN"/>
        </w:rPr>
        <w:t>报告时间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应于检查结束之日起</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个工作日内将职业健康检查结果书面告知</w:t>
      </w:r>
      <w:r>
        <w:rPr>
          <w:rFonts w:hint="eastAsia" w:ascii="方正仿宋_GBK" w:hAnsi="方正仿宋_GBK" w:eastAsia="方正仿宋_GBK" w:cs="方正仿宋_GBK"/>
          <w:sz w:val="32"/>
          <w:szCs w:val="32"/>
          <w:lang w:val="en-US" w:eastAsia="zh-CN"/>
        </w:rPr>
        <w:t>我院</w:t>
      </w:r>
      <w:r>
        <w:rPr>
          <w:rFonts w:hint="eastAsia" w:ascii="方正仿宋_GBK" w:hAnsi="方正仿宋_GBK" w:eastAsia="方正仿宋_GBK" w:cs="方正仿宋_GBK"/>
          <w:sz w:val="32"/>
          <w:szCs w:val="32"/>
        </w:rPr>
        <w:t>，有特殊情况需要延长的，应当说明理由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若在职业健康检查过程中，发现疑似职业病和(或)职业禁忌证的，</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val="en-US" w:eastAsia="zh-CN"/>
        </w:rPr>
        <w:t>在发现后</w:t>
      </w:r>
      <w:r>
        <w:rPr>
          <w:rFonts w:hint="eastAsia" w:ascii="Times New Roman" w:hAnsi="Times New Roman" w:eastAsia="方正仿宋_GBK" w:cs="Times New Roman"/>
          <w:sz w:val="32"/>
          <w:szCs w:val="32"/>
          <w:lang w:val="en-US" w:eastAsia="zh-CN"/>
        </w:rPr>
        <w:t>48</w:t>
      </w:r>
      <w:r>
        <w:rPr>
          <w:rFonts w:hint="eastAsia" w:ascii="方正仿宋_GBK" w:hAnsi="方正仿宋_GBK" w:eastAsia="方正仿宋_GBK" w:cs="方正仿宋_GBK"/>
          <w:sz w:val="32"/>
          <w:szCs w:val="32"/>
          <w:lang w:val="en-US" w:eastAsia="zh-CN"/>
        </w:rPr>
        <w:t>小时内</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短信</w:t>
      </w:r>
      <w:r>
        <w:rPr>
          <w:rFonts w:hint="eastAsia" w:ascii="方正仿宋_GBK" w:hAnsi="方正仿宋_GBK" w:eastAsia="方正仿宋_GBK" w:cs="方正仿宋_GBK"/>
          <w:sz w:val="32"/>
          <w:szCs w:val="32"/>
        </w:rPr>
        <w:t>、邮件、书面</w:t>
      </w:r>
      <w:r>
        <w:rPr>
          <w:rFonts w:hint="eastAsia" w:ascii="方正仿宋_GBK" w:hAnsi="方正仿宋_GBK" w:eastAsia="方正仿宋_GBK" w:cs="方正仿宋_GBK"/>
          <w:sz w:val="32"/>
          <w:szCs w:val="32"/>
          <w:lang w:val="en-US" w:eastAsia="zh-CN"/>
        </w:rPr>
        <w:t>报告</w:t>
      </w:r>
      <w:r>
        <w:rPr>
          <w:rFonts w:hint="eastAsia" w:ascii="方正仿宋_GBK" w:hAnsi="方正仿宋_GBK" w:eastAsia="方正仿宋_GBK" w:cs="方正仿宋_GBK"/>
          <w:sz w:val="32"/>
          <w:szCs w:val="32"/>
        </w:rPr>
        <w:t>等形式告知</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w:t>
      </w:r>
    </w:p>
    <w:tbl>
      <w:tblPr>
        <w:tblStyle w:val="6"/>
        <w:tblpPr w:leftFromText="180" w:rightFromText="180" w:vertAnchor="text" w:horzAnchor="page" w:tblpX="1306" w:tblpY="7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7"/>
        <w:gridCol w:w="4678"/>
        <w:gridCol w:w="5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方正仿宋_GBK" w:hAnsi="方正仿宋_GBK" w:eastAsia="方正仿宋_GBK" w:cs="方正仿宋_GBK"/>
                <w:b/>
                <w:bCs/>
                <w:sz w:val="32"/>
                <w:szCs w:val="32"/>
                <w:lang w:val="en-US" w:eastAsia="zh-CN"/>
              </w:rPr>
              <w:t>放射工作人员职业健康检查项目及费用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上岗前检查项目</w:t>
            </w:r>
          </w:p>
        </w:tc>
        <w:tc>
          <w:tcPr>
            <w:tcW w:w="4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在岗期间检查项目</w:t>
            </w:r>
          </w:p>
        </w:tc>
        <w:tc>
          <w:tcPr>
            <w:tcW w:w="5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离岗前检查项目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0" w:hRule="atLeast"/>
        </w:trPr>
        <w:tc>
          <w:tcPr>
            <w:tcW w:w="4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医学史、职业史调查；内科、皮肤科常规检查；眼科检查（色觉、视力、晶体裂隙灯检查、玻璃体、眼底)</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血常规和白细胞分类；尿常规；肝功能</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肾功能检查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外周血淋巴细胞染色体畸变分析</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胸部X线检查；心电图；腹部B超</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耳鼻喉科、视野（核电厂放射工作人员)；心理测试（如核电厂操纵员和高级操纵员)</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肺功能（放射性矿山工作人员，接受内照射、需要穿戴呼吸防护装置的人员）。</w:t>
            </w:r>
          </w:p>
        </w:tc>
        <w:tc>
          <w:tcPr>
            <w:tcW w:w="4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外科、皮肤科常规检查；眼科检查（色觉、视力、晶体裂隙灯检查、玻璃体、眼底）；血常规和白细胞分类；尿常规</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肝功能</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肾功能检查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外周血淋巴细胞微核试验</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胸部X线检查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p>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心电图</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腹部B超、血清丸酮；外周血淋巴细胞染色体畸变分析；痰细胞学检查和/或肺功能检查(放射性矿山工作人员</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接受内照射、需要穿戴呼吸防护装置的人员）；使用全身计数器进行体内放射性核素滞留量的检测（从事非密封源操作的人员）。</w:t>
            </w:r>
          </w:p>
        </w:tc>
        <w:tc>
          <w:tcPr>
            <w:tcW w:w="5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耳鼻喉科、视野（核电厂放射工作人员）；心理测试（核电厂操纵员和高级操纵员）；肺功能（放射性矿山工作人员，接受内照射、需要穿戴呼吸防护装置的人员）；使用全身计数器进行体内放射性核素滞留量的检测（从事非密封源操作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根据职业受照的性质、类型和工作人员健康损害状况选检。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费用：</w:t>
            </w:r>
            <w:r>
              <w:rPr>
                <w:rFonts w:hint="default" w:ascii="Arial" w:hAnsi="Arial" w:eastAsia="宋体" w:cs="Arial"/>
                <w:i w:val="0"/>
                <w:color w:val="000000"/>
                <w:kern w:val="0"/>
                <w:sz w:val="20"/>
                <w:szCs w:val="20"/>
                <w:u w:val="none"/>
                <w:lang w:val="en-US" w:eastAsia="zh-CN" w:bidi="ar"/>
              </w:rPr>
              <w:t>上岗前检查</w:t>
            </w:r>
            <w:r>
              <w:rPr>
                <w:rFonts w:hint="eastAsia" w:ascii="Arial" w:hAnsi="Arial" w:cs="Arial"/>
                <w:i w:val="0"/>
                <w:color w:val="000000"/>
                <w:kern w:val="0"/>
                <w:sz w:val="20"/>
                <w:szCs w:val="20"/>
                <w:u w:val="none"/>
                <w:lang w:val="en-US" w:eastAsia="zh-CN" w:bidi="ar"/>
              </w:rPr>
              <w:t>530元/人、岗间检查425元/人、离岗检查530元/人，体检人数以实际检测人数为准。本次限价为人民币包干价，包含：上门体检费、体检报告打印装订运输保管费、税费等完成本项目所需的一切费用。因成交供应商自身原因造成漏报、少报皆由其自行承担责任，采购人不再补偿。</w:t>
            </w:r>
          </w:p>
        </w:tc>
      </w:tr>
    </w:tbl>
    <w:p>
      <w:pP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pPr>
        <w:numPr>
          <w:ilvl w:val="0"/>
          <w:numId w:val="0"/>
        </w:numPr>
        <w:wordWrap w:val="0"/>
        <w:spacing w:line="440" w:lineRule="exac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附件2：</w:t>
      </w:r>
    </w:p>
    <w:p>
      <w:pPr>
        <w:numPr>
          <w:ilvl w:val="0"/>
          <w:numId w:val="0"/>
        </w:numPr>
        <w:wordWrap w:val="0"/>
        <w:spacing w:line="440" w:lineRule="exact"/>
        <w:ind w:firstLine="640" w:firstLineChars="200"/>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报价表</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针对重庆市璧山区人民医院2024-2025年放射职业健康体检</w:t>
      </w:r>
      <w:r>
        <w:rPr>
          <w:rFonts w:hint="eastAsia" w:ascii="方正仿宋_GBK" w:hAnsi="方正仿宋_GBK" w:eastAsia="方正仿宋_GBK" w:cs="方正仿宋_GBK"/>
          <w:b w:val="0"/>
          <w:bCs w:val="0"/>
          <w:color w:val="auto"/>
          <w:sz w:val="32"/>
          <w:szCs w:val="32"/>
          <w:lang w:val="en-US" w:eastAsia="zh-CN"/>
        </w:rPr>
        <w:t>服务项目，投标人已清楚采购人的需求，能完全响应采购人的服务需求，该项目对</w:t>
      </w:r>
      <w:r>
        <w:rPr>
          <w:rFonts w:hint="eastAsia" w:ascii="方正仿宋_GBK" w:hAnsi="方正仿宋_GBK" w:eastAsia="方正仿宋_GBK" w:cs="方正仿宋_GBK"/>
          <w:sz w:val="32"/>
          <w:szCs w:val="32"/>
        </w:rPr>
        <w:t>岗前、在岗、离岗时</w:t>
      </w:r>
      <w:r>
        <w:rPr>
          <w:rFonts w:hint="eastAsia" w:ascii="方正仿宋_GBK" w:hAnsi="方正仿宋_GBK" w:eastAsia="方正仿宋_GBK" w:cs="方正仿宋_GBK"/>
          <w:sz w:val="32"/>
          <w:szCs w:val="32"/>
          <w:lang w:val="en-US" w:eastAsia="zh-CN"/>
        </w:rPr>
        <w:t>体检</w:t>
      </w:r>
      <w:r>
        <w:rPr>
          <w:rFonts w:hint="eastAsia" w:ascii="方正仿宋_GBK" w:hAnsi="方正仿宋_GBK" w:eastAsia="方正仿宋_GBK" w:cs="方正仿宋_GBK"/>
          <w:b w:val="0"/>
          <w:bCs w:val="0"/>
          <w:color w:val="auto"/>
          <w:sz w:val="32"/>
          <w:szCs w:val="32"/>
          <w:lang w:val="en-US" w:eastAsia="zh-CN"/>
        </w:rPr>
        <w:t>投标报价折扣比例为</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none"/>
          <w:lang w:val="en-US" w:eastAsia="zh-CN"/>
        </w:rPr>
        <w:t>（成交价=限价*折扣比例）</w:t>
      </w:r>
      <w:r>
        <w:rPr>
          <w:rFonts w:hint="eastAsia" w:ascii="方正仿宋_GBK" w:hAnsi="方正仿宋_GBK" w:eastAsia="方正仿宋_GBK" w:cs="方正仿宋_GBK"/>
          <w:b w:val="0"/>
          <w:bCs w:val="0"/>
          <w:color w:val="auto"/>
          <w:sz w:val="32"/>
          <w:szCs w:val="32"/>
          <w:lang w:val="en-US" w:eastAsia="zh-CN"/>
        </w:rPr>
        <w:t>。</w:t>
      </w: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autoSpaceDE w:val="0"/>
        <w:autoSpaceDN w:val="0"/>
        <w:adjustRightInd w:val="0"/>
        <w:snapToGrid w:val="0"/>
        <w:spacing w:line="360" w:lineRule="auto"/>
        <w:jc w:val="center"/>
        <w:rPr>
          <w:rFonts w:hint="eastAsia" w:ascii="仿宋" w:hAnsi="仿宋" w:eastAsia="仿宋" w:cs="仿宋"/>
          <w:b/>
          <w:bCs/>
          <w:color w:val="auto"/>
          <w:sz w:val="28"/>
          <w:szCs w:val="21"/>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                                           投标时间：</w:t>
      </w:r>
    </w:p>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28229745"/>
      <w:bookmarkStart w:id="1" w:name="_Toc156196559"/>
      <w:bookmarkStart w:id="2" w:name="_Toc166139912"/>
      <w:bookmarkStart w:id="3" w:name="_Toc128229916"/>
      <w:bookmarkStart w:id="4" w:name="_Toc156196470"/>
      <w:bookmarkStart w:id="5" w:name="_Toc175017342"/>
      <w:bookmarkStart w:id="6" w:name="_Toc128229302"/>
      <w:bookmarkStart w:id="7" w:name="_Toc166549448"/>
      <w:bookmarkStart w:id="8" w:name="_Toc173677397"/>
      <w:bookmarkStart w:id="9" w:name="_Toc156815770"/>
      <w:bookmarkStart w:id="10" w:name="_Toc156730450"/>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73677398"/>
      <w:bookmarkStart w:id="12" w:name="_Toc156730451"/>
      <w:bookmarkStart w:id="13" w:name="_Toc175017343"/>
      <w:bookmarkStart w:id="14" w:name="_Toc128229303"/>
      <w:bookmarkStart w:id="15" w:name="_Toc128229917"/>
      <w:bookmarkStart w:id="16" w:name="_Toc156815771"/>
      <w:bookmarkStart w:id="17" w:name="_Toc156196471"/>
      <w:bookmarkStart w:id="18" w:name="_Toc166549449"/>
      <w:bookmarkStart w:id="19" w:name="_Toc128229746"/>
      <w:bookmarkStart w:id="20" w:name="_Toc166139913"/>
      <w:bookmarkStart w:id="21" w:name="_Toc156196560"/>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28229304"/>
      <w:bookmarkStart w:id="25" w:name="_Toc128229747"/>
      <w:bookmarkStart w:id="26" w:name="_Toc175017344"/>
      <w:bookmarkStart w:id="27" w:name="_Toc173677399"/>
      <w:bookmarkStart w:id="28" w:name="_Toc237057793"/>
    </w:p>
    <w:p>
      <w:pPr>
        <w:pStyle w:val="3"/>
        <w:adjustRightInd w:val="0"/>
        <w:snapToGrid w:val="0"/>
        <w:spacing w:line="360" w:lineRule="auto"/>
        <w:rPr>
          <w:color w:val="auto"/>
        </w:rPr>
      </w:pPr>
      <w:r>
        <w:rPr>
          <w:rFonts w:hint="eastAsia"/>
          <w:color w:val="auto"/>
        </w:rPr>
        <w:t>四、投标人法定代表人授权委托书（格式）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32CE6"/>
    <w:multiLevelType w:val="singleLevel"/>
    <w:tmpl w:val="A2932C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424A5"/>
    <w:rsid w:val="1AF86BE0"/>
    <w:rsid w:val="1CF00EFC"/>
    <w:rsid w:val="236757CC"/>
    <w:rsid w:val="33FB61AD"/>
    <w:rsid w:val="47496D20"/>
    <w:rsid w:val="494E0559"/>
    <w:rsid w:val="4C31315D"/>
    <w:rsid w:val="61143219"/>
    <w:rsid w:val="6DD05A39"/>
    <w:rsid w:val="761323C6"/>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2023-11-21T05:25:12Z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E1B06E603DD647FBB547151DAAA7ACC5</vt:lpwstr>
  </property>
</Properties>
</file>