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Pr>
        <w:rPr>
          <w:rFonts w:hint="eastAsia"/>
        </w:rPr>
      </w:pPr>
    </w:p>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sz w:val="44"/>
          <w:szCs w:val="44"/>
        </w:rPr>
      </w:pPr>
      <w:r>
        <w:rPr>
          <w:rFonts w:hint="eastAsia"/>
          <w:sz w:val="44"/>
          <w:szCs w:val="44"/>
        </w:rPr>
        <w:t>项目名称：</w:t>
      </w:r>
      <w:r w:rsidR="00DF1FD7">
        <w:rPr>
          <w:rFonts w:hint="eastAsia"/>
          <w:sz w:val="44"/>
          <w:szCs w:val="44"/>
        </w:rPr>
        <w:t>冷光源</w:t>
      </w:r>
      <w:r w:rsidR="00DF1FD7">
        <w:rPr>
          <w:sz w:val="44"/>
          <w:szCs w:val="44"/>
        </w:rPr>
        <w:t xml:space="preserve"> </w:t>
      </w:r>
    </w:p>
    <w:p w:rsidR="00BD4292" w:rsidRDefault="005A0D41">
      <w:pPr>
        <w:spacing w:line="480" w:lineRule="auto"/>
        <w:rPr>
          <w:sz w:val="44"/>
          <w:szCs w:val="44"/>
        </w:rPr>
      </w:pPr>
      <w:r>
        <w:rPr>
          <w:rFonts w:hint="eastAsia"/>
          <w:sz w:val="44"/>
          <w:szCs w:val="44"/>
        </w:rPr>
        <w:t>采购人（名称）：重庆市璧山区人民医院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5033"/>
        <w:gridCol w:w="1701"/>
        <w:gridCol w:w="1956"/>
      </w:tblGrid>
      <w:tr w:rsidR="00DF1FD7" w:rsidTr="00DF1FD7">
        <w:trPr>
          <w:trHeight w:val="1086"/>
          <w:jc w:val="center"/>
        </w:trPr>
        <w:tc>
          <w:tcPr>
            <w:tcW w:w="705" w:type="dxa"/>
            <w:tcBorders>
              <w:top w:val="single" w:sz="4" w:space="0" w:color="auto"/>
              <w:left w:val="single" w:sz="4" w:space="0" w:color="auto"/>
              <w:right w:val="single" w:sz="4" w:space="0" w:color="auto"/>
            </w:tcBorders>
            <w:vAlign w:val="center"/>
          </w:tcPr>
          <w:p w:rsidR="00DF1FD7" w:rsidRDefault="00DF1FD7">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tcBorders>
              <w:top w:val="single" w:sz="4" w:space="0" w:color="auto"/>
              <w:left w:val="single" w:sz="4" w:space="0" w:color="auto"/>
              <w:right w:val="single" w:sz="4" w:space="0" w:color="auto"/>
            </w:tcBorders>
            <w:vAlign w:val="center"/>
          </w:tcPr>
          <w:p w:rsidR="00DF1FD7" w:rsidRDefault="00DF1FD7">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5033" w:type="dxa"/>
            <w:vAlign w:val="center"/>
          </w:tcPr>
          <w:p w:rsidR="00DF1FD7" w:rsidRDefault="00DF1FD7">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规格要求（须完全响应）</w:t>
            </w:r>
          </w:p>
        </w:tc>
        <w:tc>
          <w:tcPr>
            <w:tcW w:w="1701" w:type="dxa"/>
            <w:vAlign w:val="center"/>
          </w:tcPr>
          <w:p w:rsidR="00DF1FD7" w:rsidRDefault="00DF1FD7">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最高单价（元）</w:t>
            </w:r>
          </w:p>
        </w:tc>
        <w:tc>
          <w:tcPr>
            <w:tcW w:w="1956" w:type="dxa"/>
            <w:vAlign w:val="center"/>
          </w:tcPr>
          <w:p w:rsidR="00DF1FD7" w:rsidRDefault="00DF1FD7">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供应商报价（元）</w:t>
            </w:r>
          </w:p>
        </w:tc>
      </w:tr>
      <w:tr w:rsidR="00DF1FD7" w:rsidTr="00DF1FD7">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DF1FD7" w:rsidRPr="00994462" w:rsidRDefault="00DF1FD7" w:rsidP="00994462">
            <w:pPr>
              <w:widowControl/>
              <w:spacing w:line="360" w:lineRule="auto"/>
              <w:jc w:val="center"/>
              <w:rPr>
                <w:rFonts w:ascii="Times New Roman" w:eastAsia="仿宋" w:hAnsi="Times New Roman" w:cs="Times New Roman"/>
                <w:b/>
                <w:kern w:val="0"/>
                <w:sz w:val="24"/>
              </w:rPr>
            </w:pPr>
            <w:r w:rsidRPr="00994462">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DF1FD7" w:rsidRPr="00994462" w:rsidRDefault="00DF1FD7" w:rsidP="00994462">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color w:val="555555"/>
                <w:szCs w:val="21"/>
              </w:rPr>
              <w:t>冷光源</w:t>
            </w:r>
          </w:p>
        </w:tc>
        <w:tc>
          <w:tcPr>
            <w:tcW w:w="5033" w:type="dxa"/>
            <w:vAlign w:val="center"/>
          </w:tcPr>
          <w:p w:rsidR="00DF1FD7" w:rsidRPr="00994462" w:rsidRDefault="00DF1FD7" w:rsidP="00994462">
            <w:pPr>
              <w:widowControl/>
              <w:spacing w:line="360" w:lineRule="auto"/>
              <w:jc w:val="center"/>
              <w:rPr>
                <w:rFonts w:ascii="Times New Roman" w:eastAsia="仿宋" w:hAnsi="Times New Roman" w:cs="Times New Roman" w:hint="eastAsia"/>
                <w:bCs/>
                <w:sz w:val="24"/>
              </w:rPr>
            </w:pPr>
            <w:r>
              <w:rPr>
                <w:rFonts w:ascii="Times New Roman" w:eastAsia="仿宋" w:hAnsi="Times New Roman" w:cs="Times New Roman" w:hint="eastAsia"/>
              </w:rPr>
              <w:t>奥林巴斯</w:t>
            </w:r>
            <w:r>
              <w:rPr>
                <w:rFonts w:ascii="Times New Roman" w:eastAsia="仿宋" w:hAnsi="Times New Roman" w:cs="Times New Roman" w:hint="eastAsia"/>
              </w:rPr>
              <w:t xml:space="preserve"> MAJ-1817</w:t>
            </w:r>
          </w:p>
        </w:tc>
        <w:tc>
          <w:tcPr>
            <w:tcW w:w="1701" w:type="dxa"/>
            <w:vAlign w:val="center"/>
          </w:tcPr>
          <w:p w:rsidR="00DF1FD7" w:rsidRPr="00994462" w:rsidRDefault="00DF1FD7" w:rsidP="00994462">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11</w:t>
            </w:r>
            <w:r w:rsidRPr="00994462">
              <w:rPr>
                <w:rFonts w:ascii="Times New Roman" w:eastAsia="仿宋" w:hAnsi="Times New Roman" w:cs="Times New Roman"/>
                <w:bCs/>
                <w:sz w:val="24"/>
              </w:rPr>
              <w:t>000</w:t>
            </w:r>
          </w:p>
        </w:tc>
        <w:tc>
          <w:tcPr>
            <w:tcW w:w="1956" w:type="dxa"/>
            <w:vAlign w:val="center"/>
          </w:tcPr>
          <w:p w:rsidR="00DF1FD7" w:rsidRPr="00F67A6D" w:rsidRDefault="00DF1FD7" w:rsidP="00994462">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5"/>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sidR="00DF1FD7">
              <w:rPr>
                <w:rFonts w:hint="eastAsia"/>
              </w:rPr>
              <w:t>服务</w:t>
            </w:r>
            <w:r>
              <w:rPr>
                <w:rFonts w:hint="eastAsia"/>
              </w:rPr>
              <w:t>及交付期限：</w:t>
            </w:r>
            <w:r w:rsidR="00DF1FD7">
              <w:rPr>
                <w:rFonts w:hint="eastAsia"/>
              </w:rPr>
              <w:t>签订</w:t>
            </w:r>
            <w:r w:rsidR="00DF1FD7">
              <w:rPr>
                <w:rFonts w:hint="eastAsia"/>
              </w:rPr>
              <w:t>3</w:t>
            </w:r>
            <w:r w:rsidR="00DF1FD7">
              <w:rPr>
                <w:rFonts w:hint="eastAsia"/>
              </w:rPr>
              <w:t>年</w:t>
            </w:r>
            <w:r w:rsidR="00DF1FD7">
              <w:t>单价协议，</w:t>
            </w:r>
            <w:r w:rsidR="00DF1FD7">
              <w:rPr>
                <w:rFonts w:hint="eastAsia"/>
              </w:rPr>
              <w:t>每次</w:t>
            </w:r>
            <w:r w:rsidR="00DF1FD7">
              <w:t>接到采购人通知</w:t>
            </w:r>
            <w:r>
              <w:rPr>
                <w:rFonts w:hint="eastAsia"/>
              </w:rPr>
              <w:t>后</w:t>
            </w:r>
            <w:r w:rsidR="00DE0516">
              <w:rPr>
                <w:rFonts w:hint="eastAsia"/>
              </w:rPr>
              <w:t>5</w:t>
            </w:r>
            <w:r>
              <w:rPr>
                <w:rFonts w:hint="eastAsia"/>
              </w:rPr>
              <w:t>个工作日内完成</w:t>
            </w:r>
            <w:r w:rsidR="00DF1FD7">
              <w:rPr>
                <w:rFonts w:hint="eastAsia"/>
              </w:rPr>
              <w:t>送货</w:t>
            </w:r>
            <w:r w:rsidR="00DF1FD7">
              <w:t>安装及调试</w:t>
            </w:r>
            <w:r>
              <w:rPr>
                <w:rFonts w:hint="eastAsia"/>
              </w:rPr>
              <w:t>。</w:t>
            </w:r>
          </w:p>
          <w:p w:rsidR="00BD4292" w:rsidRDefault="005A0D41">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994462" w:rsidRDefault="00DF1FD7">
            <w:pPr>
              <w:spacing w:line="500" w:lineRule="exact"/>
              <w:ind w:firstLineChars="200" w:firstLine="420"/>
            </w:pPr>
            <w:bookmarkStart w:id="0" w:name="_Toc267320052"/>
            <w:r>
              <w:rPr>
                <w:rFonts w:hint="eastAsia"/>
              </w:rPr>
              <w:t>在</w:t>
            </w:r>
            <w:r>
              <w:rPr>
                <w:rFonts w:hint="eastAsia"/>
              </w:rPr>
              <w:t>3</w:t>
            </w:r>
            <w:r>
              <w:rPr>
                <w:rFonts w:hint="eastAsia"/>
              </w:rPr>
              <w:t>年</w:t>
            </w:r>
            <w:r w:rsidR="00CA7FAC">
              <w:t>单价协议期</w:t>
            </w:r>
            <w:r w:rsidR="00CA7FAC">
              <w:rPr>
                <w:rFonts w:hint="eastAsia"/>
              </w:rPr>
              <w:t>间</w:t>
            </w:r>
            <w:bookmarkStart w:id="1" w:name="_GoBack"/>
            <w:bookmarkEnd w:id="1"/>
            <w:r>
              <w:t>，按实际</w:t>
            </w:r>
            <w:r>
              <w:rPr>
                <w:rFonts w:hint="eastAsia"/>
              </w:rPr>
              <w:t>送货</w:t>
            </w:r>
            <w:r>
              <w:t>数量据实结算，</w:t>
            </w:r>
            <w:r>
              <w:rPr>
                <w:rFonts w:hint="eastAsia"/>
              </w:rPr>
              <w:t>每次</w:t>
            </w:r>
            <w:r>
              <w:t>货物</w:t>
            </w:r>
            <w:r w:rsidR="00994462" w:rsidRPr="00994462">
              <w:rPr>
                <w:rFonts w:hint="eastAsia"/>
              </w:rPr>
              <w:t>验收合格后支付</w:t>
            </w:r>
            <w:r>
              <w:rPr>
                <w:rFonts w:hint="eastAsia"/>
              </w:rPr>
              <w:t>送货</w:t>
            </w:r>
            <w:r w:rsidR="00994462" w:rsidRPr="00994462">
              <w:rPr>
                <w:rFonts w:hint="eastAsia"/>
              </w:rPr>
              <w:t>金额的</w:t>
            </w:r>
            <w:r w:rsidR="00994462" w:rsidRPr="00994462">
              <w:rPr>
                <w:rFonts w:hint="eastAsia"/>
              </w:rPr>
              <w:t>95%</w:t>
            </w:r>
            <w:r w:rsidR="00994462" w:rsidRPr="00994462">
              <w:rPr>
                <w:rFonts w:hint="eastAsia"/>
              </w:rPr>
              <w:t>，</w:t>
            </w:r>
            <w:r>
              <w:rPr>
                <w:rFonts w:hint="eastAsia"/>
              </w:rPr>
              <w:t>使用</w:t>
            </w:r>
            <w:r>
              <w:t>满</w:t>
            </w:r>
            <w:r>
              <w:rPr>
                <w:rFonts w:hint="eastAsia"/>
              </w:rPr>
              <w:t>500</w:t>
            </w:r>
            <w:r>
              <w:rPr>
                <w:rFonts w:hint="eastAsia"/>
              </w:rPr>
              <w:t>个</w:t>
            </w:r>
            <w:r>
              <w:t>小时</w:t>
            </w:r>
            <w:r w:rsidR="00994462" w:rsidRPr="00994462">
              <w:rPr>
                <w:rFonts w:hint="eastAsia"/>
              </w:rPr>
              <w:t>后支付剩余</w:t>
            </w:r>
            <w:r w:rsidR="00994462" w:rsidRPr="00994462">
              <w:rPr>
                <w:rFonts w:hint="eastAsia"/>
              </w:rPr>
              <w:t>5%</w:t>
            </w:r>
            <w:r w:rsidR="00994462" w:rsidRPr="00994462">
              <w:rPr>
                <w:rFonts w:hint="eastAsia"/>
              </w:rPr>
              <w:t>。付款时，供应商需提供发票、验收记录、培训记录，未及时提供的采购人有权拒付。</w:t>
            </w:r>
          </w:p>
          <w:p w:rsidR="00BD4292" w:rsidRDefault="005A0D41">
            <w:pPr>
              <w:spacing w:line="500" w:lineRule="exact"/>
              <w:ind w:firstLineChars="200" w:firstLine="420"/>
            </w:pPr>
            <w:r>
              <w:rPr>
                <w:rFonts w:hint="eastAsia"/>
              </w:rPr>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w:t>
            </w:r>
            <w:r w:rsidR="00A70967">
              <w:rPr>
                <w:rFonts w:hint="eastAsia"/>
              </w:rPr>
              <w:t>；</w:t>
            </w:r>
            <w:r w:rsidRPr="00A70967">
              <w:rPr>
                <w:rFonts w:hint="eastAsia"/>
                <w:bCs/>
              </w:rPr>
              <w:t>若投标人非投标产品制造商，签订合同前须提交投标产品制造商工商营业执照复印件</w:t>
            </w:r>
            <w:r w:rsidRPr="00A70967">
              <w:rPr>
                <w:rFonts w:ascii="微软雅黑" w:eastAsia="微软雅黑" w:hAnsi="微软雅黑" w:cs="Times New Roman" w:hint="eastAsia"/>
                <w:bCs/>
                <w:szCs w:val="28"/>
              </w:rPr>
              <w:t>、</w:t>
            </w:r>
            <w:r w:rsidRPr="00A70967">
              <w:rPr>
                <w:rFonts w:hint="eastAsia"/>
                <w:bCs/>
              </w:rPr>
              <w:t>制造商授权委托安装维修资格的授权书和质保承诺。</w:t>
            </w:r>
          </w:p>
          <w:bookmarkEnd w:id="0"/>
          <w:p w:rsidR="00BD4292" w:rsidRDefault="005A0D41">
            <w:pPr>
              <w:spacing w:line="500" w:lineRule="exact"/>
              <w:ind w:firstLineChars="200" w:firstLine="420"/>
            </w:pPr>
            <w:r>
              <w:rPr>
                <w:rFonts w:hint="eastAsia"/>
              </w:rPr>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lastRenderedPageBreak/>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w:t>
            </w:r>
            <w:r w:rsidR="00DF1FD7">
              <w:rPr>
                <w:rFonts w:hint="eastAsia"/>
              </w:rPr>
              <w:t>质保期</w:t>
            </w:r>
            <w:r w:rsidR="00DF1FD7">
              <w:t>为冷光源使用寿命不低于</w:t>
            </w:r>
            <w:r w:rsidR="00DF1FD7">
              <w:rPr>
                <w:rFonts w:hint="eastAsia"/>
              </w:rPr>
              <w:t>500</w:t>
            </w:r>
            <w:r w:rsidR="00DF1FD7">
              <w:rPr>
                <w:rFonts w:hint="eastAsia"/>
              </w:rPr>
              <w:t>个</w:t>
            </w:r>
            <w:r w:rsidR="00DF1FD7">
              <w:t>小时</w:t>
            </w:r>
            <w:r>
              <w:rPr>
                <w:rFonts w:hint="eastAsia"/>
              </w:rPr>
              <w:t>。质保期内维修，成交供应商免费提供所有设备原厂配件。</w:t>
            </w:r>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供应商的质量保证期承诺优于国家“三包”规定的，按供应商实际承诺执行。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t>2.1.1</w:t>
            </w:r>
            <w:r>
              <w:rPr>
                <w:rFonts w:hint="eastAsia"/>
              </w:rPr>
              <w:t>电话咨询</w:t>
            </w:r>
          </w:p>
          <w:p w:rsidR="00BD4292" w:rsidRDefault="005A0D41">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BD4292" w:rsidRDefault="005A0D41">
            <w:pPr>
              <w:spacing w:line="500" w:lineRule="exact"/>
              <w:ind w:firstLineChars="200" w:firstLine="420"/>
            </w:pPr>
            <w:r>
              <w:rPr>
                <w:rFonts w:hint="eastAsia"/>
              </w:rPr>
              <w:lastRenderedPageBreak/>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BD4292" w:rsidRDefault="005A0D41">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5"/>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w:t>
      </w:r>
      <w:r>
        <w:rPr>
          <w:rFonts w:ascii="方正仿宋_GBK" w:eastAsia="方正仿宋_GBK" w:hAnsi="方正仿宋_GBK" w:cs="方正仿宋_GBK" w:hint="eastAsia"/>
          <w:sz w:val="28"/>
          <w:szCs w:val="28"/>
        </w:rPr>
        <w:lastRenderedPageBreak/>
        <w:t>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3" w:name="_Toc175017342"/>
      <w:bookmarkStart w:id="4" w:name="_Toc166139912"/>
      <w:bookmarkStart w:id="5" w:name="_Toc128229302"/>
      <w:bookmarkStart w:id="6" w:name="_Toc156196470"/>
      <w:bookmarkStart w:id="7" w:name="_Toc156730450"/>
      <w:bookmarkStart w:id="8" w:name="_Toc156815770"/>
      <w:bookmarkStart w:id="9" w:name="_Toc173677397"/>
      <w:bookmarkStart w:id="10" w:name="_Toc128229745"/>
      <w:bookmarkStart w:id="11" w:name="_Toc156196559"/>
      <w:bookmarkStart w:id="12" w:name="_Toc128229916"/>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303"/>
      <w:bookmarkStart w:id="15" w:name="_Toc128229917"/>
      <w:bookmarkStart w:id="16" w:name="_Toc156196560"/>
      <w:bookmarkStart w:id="17" w:name="_Toc166549449"/>
      <w:bookmarkStart w:id="18" w:name="_Toc156815771"/>
      <w:bookmarkStart w:id="19" w:name="_Toc156196471"/>
      <w:bookmarkStart w:id="20" w:name="_Toc128229746"/>
      <w:bookmarkStart w:id="21" w:name="_Toc166139913"/>
      <w:bookmarkStart w:id="22" w:name="_Toc173677398"/>
      <w:bookmarkStart w:id="23" w:name="_Toc156730451"/>
      <w:bookmarkStart w:id="24" w:name="_Toc175017343"/>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5" w:name="_Toc237057793"/>
      <w:bookmarkStart w:id="26" w:name="_Toc128014297"/>
      <w:bookmarkStart w:id="27" w:name="_Toc128229304"/>
      <w:bookmarkStart w:id="28" w:name="_Toc173677399"/>
      <w:bookmarkStart w:id="29" w:name="_Toc128229747"/>
      <w:bookmarkStart w:id="30" w:name="_Toc156196472"/>
      <w:bookmarkStart w:id="31"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r w:rsidR="00994462" w:rsidRPr="00994462">
        <w:rPr>
          <w:rFonts w:ascii="仿宋_GB2312" w:eastAsia="仿宋_GB2312" w:hint="eastAsia"/>
          <w:b/>
          <w:sz w:val="28"/>
          <w:szCs w:val="28"/>
          <w:lang w:val="en-US"/>
        </w:rPr>
        <w:t>（医疗器械经营相关资质</w:t>
      </w:r>
      <w:r w:rsidR="00994462">
        <w:rPr>
          <w:rFonts w:ascii="仿宋_GB2312" w:eastAsia="仿宋_GB2312" w:hint="eastAsia"/>
          <w:b/>
          <w:sz w:val="28"/>
          <w:szCs w:val="28"/>
          <w:lang w:val="en-US"/>
        </w:rPr>
        <w:t>等</w:t>
      </w:r>
      <w:r w:rsidR="00994462" w:rsidRPr="00994462">
        <w:rPr>
          <w:rFonts w:ascii="仿宋_GB2312" w:eastAsia="仿宋_GB2312" w:hint="eastAsia"/>
          <w:b/>
          <w:sz w:val="28"/>
          <w:szCs w:val="28"/>
          <w:lang w:val="en-US"/>
        </w:rPr>
        <w:t>）</w:t>
      </w:r>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个</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3A" w:rsidRDefault="00FF553A" w:rsidP="00C07B83">
      <w:r>
        <w:separator/>
      </w:r>
    </w:p>
  </w:endnote>
  <w:endnote w:type="continuationSeparator" w:id="0">
    <w:p w:rsidR="00FF553A" w:rsidRDefault="00FF553A" w:rsidP="00C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3A" w:rsidRDefault="00FF553A" w:rsidP="00C07B83">
      <w:r>
        <w:separator/>
      </w:r>
    </w:p>
  </w:footnote>
  <w:footnote w:type="continuationSeparator" w:id="0">
    <w:p w:rsidR="00FF553A" w:rsidRDefault="00FF553A" w:rsidP="00C0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4A6DB1"/>
    <w:rsid w:val="005A0D41"/>
    <w:rsid w:val="006407F2"/>
    <w:rsid w:val="00740CE5"/>
    <w:rsid w:val="007A483F"/>
    <w:rsid w:val="00816A87"/>
    <w:rsid w:val="00994462"/>
    <w:rsid w:val="00A1428D"/>
    <w:rsid w:val="00A435A7"/>
    <w:rsid w:val="00A70967"/>
    <w:rsid w:val="00BD4292"/>
    <w:rsid w:val="00C07B83"/>
    <w:rsid w:val="00CA7FAC"/>
    <w:rsid w:val="00DE0516"/>
    <w:rsid w:val="00DF1FD7"/>
    <w:rsid w:val="00ED2A4A"/>
    <w:rsid w:val="00F67A6D"/>
    <w:rsid w:val="00FF553A"/>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 w:type="paragraph" w:styleId="ac">
    <w:name w:val="header"/>
    <w:basedOn w:val="a"/>
    <w:link w:val="Char0"/>
    <w:rsid w:val="00C0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7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17</cp:revision>
  <cp:lastPrinted>2024-01-24T01:19:00Z</cp:lastPrinted>
  <dcterms:created xsi:type="dcterms:W3CDTF">2014-10-29T12:08:00Z</dcterms:created>
  <dcterms:modified xsi:type="dcterms:W3CDTF">2024-01-24T01:19:00Z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