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项目名称：卡式灭菌器（第二次）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参数要求（每条参数必须提供相应检验检测报告作为依据，</w:t>
            </w:r>
            <w:bookmarkStart w:id="31" w:name="_GoBack"/>
            <w:bookmarkEnd w:id="31"/>
            <w:r>
              <w:rPr>
                <w:rFonts w:hint="eastAsia" w:ascii="Times New Roman" w:hAnsi="Times New Roman" w:eastAsia="仿宋" w:cs="Times New Roman"/>
                <w:b/>
                <w:kern w:val="0"/>
                <w:sz w:val="24"/>
                <w:lang w:val="en-US" w:eastAsia="zh-CN"/>
              </w:rPr>
              <w:t>否则为无效投标）</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卡式灭菌器</w:t>
            </w:r>
          </w:p>
        </w:tc>
        <w:tc>
          <w:tcPr>
            <w:tcW w:w="5040" w:type="dxa"/>
            <w:vAlign w:val="center"/>
          </w:tcPr>
          <w:p>
            <w:pPr>
              <w:rPr>
                <w:rFonts w:hint="eastAsia" w:ascii="Times New Roman" w:hAnsi="Times New Roman" w:eastAsia="仿宋" w:cs="Times New Roma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w:t>
            </w:r>
            <w:r>
              <w:rPr>
                <w:rFonts w:hint="eastAsia" w:ascii="Times New Roman" w:hAnsi="Times New Roman" w:eastAsia="仿宋" w:cs="Times New Roman"/>
              </w:rPr>
              <w:t>用途及要求：满足器械应急灭菌需求，且每个灭菌盒可以单独封闭运输防止托盘交叉感染；</w:t>
            </w:r>
          </w:p>
          <w:p>
            <w:pPr>
              <w:rPr>
                <w:rFonts w:hint="eastAsia" w:ascii="Times New Roman" w:hAnsi="Times New Roman" w:eastAsia="仿宋" w:cs="Times New Roman"/>
              </w:rPr>
            </w:pPr>
            <w:r>
              <w:rPr>
                <w:rFonts w:hint="eastAsia" w:ascii="Times New Roman" w:hAnsi="Times New Roman" w:eastAsia="仿宋" w:cs="Times New Roman"/>
              </w:rPr>
              <w:t>2</w:t>
            </w:r>
            <w:r>
              <w:rPr>
                <w:rFonts w:hint="eastAsia" w:ascii="Times New Roman" w:hAnsi="Times New Roman" w:eastAsia="仿宋" w:cs="Times New Roman"/>
                <w:lang w:val="en-US" w:eastAsia="zh-CN"/>
              </w:rPr>
              <w:t>.</w:t>
            </w:r>
            <w:r>
              <w:rPr>
                <w:rFonts w:hint="eastAsia" w:ascii="Times New Roman" w:hAnsi="Times New Roman" w:eastAsia="仿宋" w:cs="Times New Roman"/>
              </w:rPr>
              <w:t>容积≥5.1L，腔体尺寸≥380×180×78mm</w:t>
            </w:r>
            <w:r>
              <w:rPr>
                <w:rFonts w:hint="eastAsia" w:ascii="Times New Roman" w:hAnsi="Times New Roman" w:eastAsia="仿宋" w:cs="Times New Roman"/>
                <w:lang w:eastAsia="zh-CN"/>
              </w:rPr>
              <w:t>，</w:t>
            </w:r>
            <w:r>
              <w:rPr>
                <w:rFonts w:hint="eastAsia" w:ascii="Times New Roman" w:hAnsi="Times New Roman" w:eastAsia="仿宋" w:cs="Times New Roman"/>
              </w:rPr>
              <w:t>水箱容积≥3.4L；</w:t>
            </w:r>
          </w:p>
          <w:p>
            <w:pPr>
              <w:rPr>
                <w:rFonts w:hint="eastAsia" w:ascii="Times New Roman" w:hAnsi="Times New Roman" w:eastAsia="仿宋" w:cs="Times New Roman"/>
              </w:rPr>
            </w:pPr>
            <w:r>
              <w:rPr>
                <w:rFonts w:hint="eastAsia" w:ascii="Times New Roman" w:hAnsi="Times New Roman" w:eastAsia="仿宋" w:cs="Times New Roman"/>
              </w:rPr>
              <w:t>3</w:t>
            </w:r>
            <w:r>
              <w:rPr>
                <w:rFonts w:hint="eastAsia" w:ascii="Times New Roman" w:hAnsi="Times New Roman" w:eastAsia="仿宋" w:cs="Times New Roman"/>
                <w:lang w:val="en-US" w:eastAsia="zh-CN"/>
              </w:rPr>
              <w:t>.</w:t>
            </w:r>
            <w:r>
              <w:rPr>
                <w:rFonts w:hint="eastAsia" w:ascii="Times New Roman" w:hAnsi="Times New Roman" w:eastAsia="仿宋" w:cs="Times New Roman"/>
              </w:rPr>
              <w:t>设计压力/温度：0.28MPa/ 150℃；使用寿命：8年/16000次循环；主体材质：06Cr19Ni10(SUS304)；</w:t>
            </w:r>
          </w:p>
          <w:p>
            <w:pPr>
              <w:rPr>
                <w:rFonts w:hint="eastAsia" w:ascii="Times New Roman" w:hAnsi="Times New Roman" w:eastAsia="仿宋" w:cs="Times New Roman"/>
              </w:rPr>
            </w:pPr>
            <w:r>
              <w:rPr>
                <w:rFonts w:hint="eastAsia" w:ascii="Times New Roman" w:hAnsi="Times New Roman" w:eastAsia="仿宋" w:cs="Times New Roman"/>
              </w:rPr>
              <w:t>4</w:t>
            </w:r>
            <w:r>
              <w:rPr>
                <w:rFonts w:hint="eastAsia" w:ascii="Times New Roman" w:hAnsi="Times New Roman" w:eastAsia="仿宋" w:cs="Times New Roman"/>
                <w:lang w:val="en-US" w:eastAsia="zh-CN"/>
              </w:rPr>
              <w:t>.</w:t>
            </w:r>
            <w:r>
              <w:rPr>
                <w:rFonts w:hint="eastAsia" w:ascii="Times New Roman" w:hAnsi="Times New Roman" w:eastAsia="仿宋" w:cs="Times New Roman"/>
              </w:rPr>
              <w:t>安全联锁：灭菌盒位置检测装置</w:t>
            </w:r>
            <w:r>
              <w:rPr>
                <w:rFonts w:hint="eastAsia" w:ascii="Times New Roman" w:hAnsi="Times New Roman" w:eastAsia="仿宋" w:cs="Times New Roman"/>
                <w:lang w:eastAsia="zh-CN"/>
              </w:rPr>
              <w:t>，</w:t>
            </w:r>
            <w:r>
              <w:rPr>
                <w:rFonts w:hint="eastAsia" w:ascii="Times New Roman" w:hAnsi="Times New Roman" w:eastAsia="仿宋" w:cs="Times New Roman"/>
              </w:rPr>
              <w:t>灭菌盒抽出程序自动停止；</w:t>
            </w:r>
          </w:p>
          <w:p>
            <w:pPr>
              <w:rPr>
                <w:rFonts w:hint="eastAsia" w:ascii="Times New Roman" w:hAnsi="Times New Roman" w:eastAsia="仿宋" w:cs="Times New Roman"/>
              </w:rPr>
            </w:pPr>
            <w:r>
              <w:rPr>
                <w:rFonts w:hint="eastAsia" w:ascii="Times New Roman" w:hAnsi="Times New Roman" w:eastAsia="仿宋" w:cs="Times New Roman"/>
              </w:rPr>
              <w:t>5</w:t>
            </w:r>
            <w:r>
              <w:rPr>
                <w:rFonts w:hint="eastAsia" w:ascii="Times New Roman" w:hAnsi="Times New Roman" w:eastAsia="仿宋" w:cs="Times New Roman"/>
                <w:lang w:val="en-US" w:eastAsia="zh-CN"/>
              </w:rPr>
              <w:t>.</w:t>
            </w:r>
            <w:r>
              <w:rPr>
                <w:rFonts w:hint="eastAsia" w:ascii="Times New Roman" w:hAnsi="Times New Roman" w:eastAsia="仿宋" w:cs="Times New Roman"/>
              </w:rPr>
              <w:t>内置即时蒸发器，无需外接蒸汽源；内置单水箱，带低水位检测装置，防止蒸发器干烧；</w:t>
            </w:r>
          </w:p>
          <w:p>
            <w:pPr>
              <w:rPr>
                <w:rFonts w:hint="eastAsia" w:ascii="Times New Roman" w:hAnsi="Times New Roman" w:eastAsia="仿宋" w:cs="Times New Roman"/>
              </w:rPr>
            </w:pPr>
            <w:r>
              <w:rPr>
                <w:rFonts w:hint="eastAsia" w:ascii="Times New Roman" w:hAnsi="Times New Roman" w:eastAsia="仿宋" w:cs="Times New Roman"/>
              </w:rPr>
              <w:t>6</w:t>
            </w:r>
            <w:r>
              <w:rPr>
                <w:rFonts w:hint="eastAsia" w:ascii="Times New Roman" w:hAnsi="Times New Roman" w:eastAsia="仿宋" w:cs="Times New Roman"/>
                <w:lang w:val="en-US" w:eastAsia="zh-CN"/>
              </w:rPr>
              <w:t>.</w:t>
            </w:r>
            <w:r>
              <w:rPr>
                <w:rFonts w:hint="eastAsia" w:ascii="Times New Roman" w:hAnsi="Times New Roman" w:eastAsia="仿宋" w:cs="Times New Roman"/>
              </w:rPr>
              <w:t>程序系统：裸露器械程序：灭菌温度：134℃，灭菌时间：4min、4min，8min；包装器械程序：灭菌温度：134℃，灭菌时间：4min，18min；非金属程序：灭菌温度：121℃，灭菌时间：15min，30min；干燥程序：干燥时间：60min；</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7.设备主要配置</w:t>
            </w:r>
            <w:r>
              <w:rPr>
                <w:rFonts w:hint="eastAsia" w:ascii="Times New Roman" w:hAnsi="Times New Roman" w:eastAsia="仿宋" w:cs="Times New Roman"/>
              </w:rPr>
              <w:t>：卡式灭菌设备1台、卡式灭菌盒2个</w:t>
            </w:r>
            <w:r>
              <w:rPr>
                <w:rFonts w:hint="eastAsia" w:ascii="Times New Roman" w:hAnsi="Times New Roman" w:eastAsia="仿宋" w:cs="Times New Roman"/>
                <w:lang w:eastAsia="zh-CN"/>
              </w:rPr>
              <w:t>、</w:t>
            </w:r>
            <w:r>
              <w:rPr>
                <w:rFonts w:hint="eastAsia" w:ascii="Times New Roman" w:hAnsi="Times New Roman" w:eastAsia="仿宋" w:cs="Times New Roman"/>
              </w:rPr>
              <w:t>废水箱1个</w:t>
            </w:r>
            <w:r>
              <w:rPr>
                <w:rFonts w:hint="eastAsia" w:ascii="Times New Roman" w:hAnsi="Times New Roman" w:eastAsia="仿宋" w:cs="Times New Roman"/>
                <w:lang w:eastAsia="zh-CN"/>
              </w:rPr>
              <w:t>、</w:t>
            </w:r>
            <w:r>
              <w:rPr>
                <w:rFonts w:hint="eastAsia" w:ascii="Times New Roman" w:hAnsi="Times New Roman" w:eastAsia="仿宋" w:cs="Times New Roman"/>
              </w:rPr>
              <w:t>防水网架+干燥板1套</w:t>
            </w:r>
            <w:r>
              <w:rPr>
                <w:rFonts w:hint="eastAsia" w:ascii="Times New Roman" w:hAnsi="Times New Roman" w:eastAsia="仿宋" w:cs="Times New Roman"/>
                <w:lang w:eastAsia="zh-CN"/>
              </w:rPr>
              <w:t>、</w:t>
            </w:r>
            <w:r>
              <w:rPr>
                <w:rFonts w:hint="eastAsia" w:ascii="Times New Roman" w:hAnsi="Times New Roman" w:eastAsia="仿宋" w:cs="Times New Roman"/>
              </w:rPr>
              <w:t>密封圈4根</w:t>
            </w:r>
            <w:r>
              <w:rPr>
                <w:rFonts w:hint="eastAsia" w:ascii="Times New Roman" w:hAnsi="Times New Roman" w:eastAsia="仿宋" w:cs="Times New Roman"/>
                <w:lang w:eastAsia="zh-CN"/>
              </w:rPr>
              <w:t>、</w:t>
            </w:r>
            <w:r>
              <w:rPr>
                <w:rFonts w:hint="eastAsia" w:ascii="Times New Roman" w:hAnsi="Times New Roman" w:eastAsia="仿宋" w:cs="Times New Roman"/>
              </w:rPr>
              <w:t>保险管6个</w:t>
            </w:r>
            <w:r>
              <w:rPr>
                <w:rFonts w:hint="eastAsia" w:ascii="Times New Roman" w:hAnsi="Times New Roman" w:eastAsia="仿宋" w:cs="Times New Roman"/>
                <w:lang w:eastAsia="zh-CN"/>
              </w:rPr>
              <w:t>、</w:t>
            </w:r>
            <w:r>
              <w:rPr>
                <w:rFonts w:hint="eastAsia" w:ascii="Times New Roman" w:hAnsi="Times New Roman" w:eastAsia="仿宋" w:cs="Times New Roman"/>
              </w:rPr>
              <w:t>说明书合格证1份</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u w:val="single"/>
                <w:lang w:val="en-US" w:eastAsia="zh-CN"/>
              </w:rPr>
              <w:t>5</w:t>
            </w:r>
            <w:r>
              <w:rPr>
                <w:rFonts w:hint="eastAsia"/>
                <w:u w:val="single"/>
              </w:rPr>
              <w:t>年</w:t>
            </w:r>
            <w:r>
              <w:rPr>
                <w:rFonts w:hint="eastAsia"/>
              </w:rPr>
              <w:t>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卡式灭菌器</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注意：1.技术参数请在投标产品相关资料中提供佐证材料并标明页码，未提供的视为无效投标；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default" w:ascii="仿宋" w:hAnsi="仿宋" w:eastAsia="仿宋" w:cs="仿宋"/>
                <w:b/>
                <w:bCs/>
                <w:i w:val="0"/>
                <w:caps w:val="0"/>
                <w:color w:val="555555"/>
                <w:spacing w:val="0"/>
                <w:kern w:val="0"/>
                <w:sz w:val="24"/>
                <w:szCs w:val="24"/>
                <w:lang w:val="en-US" w:eastAsia="zh-CN" w:bidi="ar"/>
              </w:rPr>
              <w:t>2.若设备涉及专机专用耗材</w:t>
            </w:r>
            <w:r>
              <w:rPr>
                <w:rFonts w:hint="eastAsia" w:ascii="仿宋" w:hAnsi="仿宋" w:eastAsia="仿宋" w:cs="仿宋"/>
                <w:b/>
                <w:bCs/>
                <w:i w:val="0"/>
                <w:caps w:val="0"/>
                <w:color w:val="555555"/>
                <w:spacing w:val="0"/>
                <w:kern w:val="0"/>
                <w:sz w:val="24"/>
                <w:szCs w:val="24"/>
                <w:lang w:val="en-US" w:eastAsia="zh-CN" w:bidi="ar"/>
              </w:rPr>
              <w:t>、试剂</w:t>
            </w:r>
            <w:r>
              <w:rPr>
                <w:rFonts w:hint="default" w:ascii="仿宋" w:hAnsi="仿宋" w:eastAsia="仿宋" w:cs="仿宋"/>
                <w:b/>
                <w:bCs/>
                <w:i w:val="0"/>
                <w:caps w:val="0"/>
                <w:color w:val="555555"/>
                <w:spacing w:val="0"/>
                <w:kern w:val="0"/>
                <w:sz w:val="24"/>
                <w:szCs w:val="24"/>
                <w:lang w:val="en-US" w:eastAsia="zh-CN" w:bidi="ar"/>
              </w:rPr>
              <w:t>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28229745"/>
      <w:bookmarkStart w:id="3" w:name="_Toc156730450"/>
      <w:bookmarkStart w:id="4" w:name="_Toc156815770"/>
      <w:bookmarkStart w:id="5" w:name="_Toc166549448"/>
      <w:bookmarkStart w:id="6" w:name="_Toc166139912"/>
      <w:bookmarkStart w:id="7" w:name="_Toc128229916"/>
      <w:bookmarkStart w:id="8" w:name="_Toc175017342"/>
      <w:bookmarkStart w:id="9" w:name="_Toc156196470"/>
      <w:bookmarkStart w:id="10" w:name="_Toc173677397"/>
      <w:bookmarkStart w:id="11" w:name="_Toc156196559"/>
      <w:bookmarkStart w:id="12" w:name="_Toc128229302"/>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56196560"/>
      <w:bookmarkStart w:id="14" w:name="_Toc156815771"/>
      <w:bookmarkStart w:id="15" w:name="_Toc128229303"/>
      <w:bookmarkStart w:id="16" w:name="_Toc166139913"/>
      <w:bookmarkStart w:id="17" w:name="_Toc156730451"/>
      <w:bookmarkStart w:id="18" w:name="_Toc166549449"/>
      <w:bookmarkStart w:id="19" w:name="_Toc128229746"/>
      <w:bookmarkStart w:id="20" w:name="_Toc175017343"/>
      <w:bookmarkStart w:id="21" w:name="_Toc128229917"/>
      <w:bookmarkStart w:id="22" w:name="_Toc173677398"/>
      <w:bookmarkStart w:id="23" w:name="_Toc1561964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28229304"/>
      <w:bookmarkStart w:id="25" w:name="_Toc128014297"/>
      <w:bookmarkStart w:id="26" w:name="_Toc173677399"/>
      <w:bookmarkStart w:id="27" w:name="_Toc156196472"/>
      <w:bookmarkStart w:id="28" w:name="_Toc128229747"/>
      <w:bookmarkStart w:id="29" w:name="_Toc237057793"/>
      <w:bookmarkStart w:id="30" w:name="_Toc175017344"/>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投标产品相关资料（产品参数性能彩页、检验检测报告</w:t>
      </w:r>
      <w:r>
        <w:rPr>
          <w:rFonts w:hint="eastAsia" w:ascii="仿宋_GB2312" w:eastAsia="仿宋_GB2312" w:cs="宋体"/>
          <w:b/>
          <w:sz w:val="28"/>
          <w:szCs w:val="28"/>
          <w:lang w:val="en-US" w:eastAsia="zh-CN"/>
        </w:rPr>
        <w:t>、若属于医疗器械应提供备案证或注册证</w:t>
      </w:r>
      <w:r>
        <w:rPr>
          <w:rFonts w:hint="eastAsia" w:ascii="仿宋_GB2312" w:hAnsi="宋体" w:eastAsia="仿宋_GB2312" w:cs="宋体"/>
          <w:b/>
          <w:sz w:val="28"/>
          <w:szCs w:val="28"/>
          <w:lang w:val="en-US" w:eastAsia="zh-CN"/>
        </w:rPr>
        <w:t>等</w:t>
      </w:r>
      <w:r>
        <w:rPr>
          <w:rFonts w:hint="eastAsia" w:ascii="仿宋_GB2312" w:eastAsia="仿宋_GB2312" w:cs="宋体"/>
          <w:b/>
          <w:sz w:val="28"/>
          <w:szCs w:val="28"/>
          <w:lang w:val="en-US" w:eastAsia="zh-CN"/>
        </w:rPr>
        <w:t>相关生产经营资质</w:t>
      </w:r>
      <w:r>
        <w:rPr>
          <w:rFonts w:hint="eastAsia" w:ascii="仿宋_GB2312" w:hAnsi="宋体" w:eastAsia="仿宋_GB2312" w:cs="宋体"/>
          <w:b/>
          <w:sz w:val="28"/>
          <w:szCs w:val="28"/>
          <w:lang w:val="en-US" w:eastAsia="zh-CN"/>
        </w:rPr>
        <w:t>）</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373736B"/>
    <w:rsid w:val="08C15D7A"/>
    <w:rsid w:val="09CB54ED"/>
    <w:rsid w:val="0AA5051E"/>
    <w:rsid w:val="0C872834"/>
    <w:rsid w:val="0CE64C8D"/>
    <w:rsid w:val="0FD01451"/>
    <w:rsid w:val="11A36323"/>
    <w:rsid w:val="122D0B62"/>
    <w:rsid w:val="13D33876"/>
    <w:rsid w:val="1922346A"/>
    <w:rsid w:val="1AF86BE0"/>
    <w:rsid w:val="1BDE0896"/>
    <w:rsid w:val="1C6D0063"/>
    <w:rsid w:val="1CF00EFC"/>
    <w:rsid w:val="1ED60F8E"/>
    <w:rsid w:val="21426D4A"/>
    <w:rsid w:val="236757CC"/>
    <w:rsid w:val="23932B03"/>
    <w:rsid w:val="240F0EF6"/>
    <w:rsid w:val="26650BFA"/>
    <w:rsid w:val="269E144C"/>
    <w:rsid w:val="283C02E8"/>
    <w:rsid w:val="2AB22886"/>
    <w:rsid w:val="2FC44243"/>
    <w:rsid w:val="33FB61AD"/>
    <w:rsid w:val="34533315"/>
    <w:rsid w:val="376E6279"/>
    <w:rsid w:val="37BD1FA3"/>
    <w:rsid w:val="39692732"/>
    <w:rsid w:val="41392044"/>
    <w:rsid w:val="41EC16B8"/>
    <w:rsid w:val="482D6FF9"/>
    <w:rsid w:val="496140CE"/>
    <w:rsid w:val="4A685043"/>
    <w:rsid w:val="4A71285D"/>
    <w:rsid w:val="4AE139DB"/>
    <w:rsid w:val="4BDB0A24"/>
    <w:rsid w:val="4C1534EB"/>
    <w:rsid w:val="4C31315D"/>
    <w:rsid w:val="4D1806D3"/>
    <w:rsid w:val="4DFC7547"/>
    <w:rsid w:val="4F8A7274"/>
    <w:rsid w:val="54C30462"/>
    <w:rsid w:val="57F90B3E"/>
    <w:rsid w:val="585C7EC3"/>
    <w:rsid w:val="5AA466C2"/>
    <w:rsid w:val="5D41106E"/>
    <w:rsid w:val="5DBE13B3"/>
    <w:rsid w:val="5F1B3BAB"/>
    <w:rsid w:val="61130716"/>
    <w:rsid w:val="61143219"/>
    <w:rsid w:val="626B6216"/>
    <w:rsid w:val="649914D6"/>
    <w:rsid w:val="66CD4CC1"/>
    <w:rsid w:val="67CF5844"/>
    <w:rsid w:val="69751221"/>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27</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2024-07-12T02:40:00Z</cp:lastPrinted>
  <dcterms:modified xsi:type="dcterms:W3CDTF">2024-07-19T08:33:43Z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D3C99FCE08AE46569AA270ED80F8343D</vt:lpwstr>
  </property>
</Properties>
</file>