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color w:val="auto"/>
          <w:highlight w:val="none"/>
          <w:lang w:val="en-US" w:eastAsia="zh-CN"/>
        </w:rPr>
      </w:pPr>
    </w:p>
    <w:p w14:paraId="0889A8CD">
      <w:pPr>
        <w:rPr>
          <w:rFonts w:hint="eastAsia"/>
          <w:color w:val="auto"/>
          <w:highlight w:val="none"/>
          <w:lang w:val="en-US" w:eastAsia="zh-CN"/>
        </w:rPr>
      </w:pPr>
    </w:p>
    <w:p w14:paraId="741786C1">
      <w:pPr>
        <w:jc w:val="center"/>
        <w:rPr>
          <w:rFonts w:hint="eastAsia"/>
          <w:b/>
          <w:bCs/>
          <w:color w:val="auto"/>
          <w:sz w:val="84"/>
          <w:szCs w:val="84"/>
          <w:highlight w:val="none"/>
          <w:lang w:val="en-US" w:eastAsia="zh-CN"/>
        </w:rPr>
      </w:pPr>
    </w:p>
    <w:p w14:paraId="4071D9D2">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封面</w:t>
      </w:r>
    </w:p>
    <w:p w14:paraId="32C240D0">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投标报价文件</w:t>
      </w:r>
    </w:p>
    <w:p w14:paraId="52DA6058">
      <w:pPr>
        <w:jc w:val="center"/>
        <w:rPr>
          <w:rFonts w:hint="eastAsia"/>
          <w:b/>
          <w:bCs/>
          <w:color w:val="auto"/>
          <w:sz w:val="44"/>
          <w:szCs w:val="44"/>
          <w:highlight w:val="none"/>
          <w:lang w:val="en-US" w:eastAsia="zh-CN"/>
        </w:rPr>
      </w:pPr>
    </w:p>
    <w:p w14:paraId="7296EECA">
      <w:pPr>
        <w:rPr>
          <w:rFonts w:hint="eastAsia"/>
          <w:color w:val="auto"/>
          <w:sz w:val="32"/>
          <w:szCs w:val="32"/>
          <w:highlight w:val="none"/>
          <w:lang w:val="en-US" w:eastAsia="zh-CN"/>
        </w:rPr>
      </w:pPr>
    </w:p>
    <w:p w14:paraId="3FA7D52B">
      <w:pPr>
        <w:rPr>
          <w:rFonts w:hint="eastAsia"/>
          <w:color w:val="auto"/>
          <w:sz w:val="32"/>
          <w:szCs w:val="32"/>
          <w:highlight w:val="none"/>
          <w:lang w:val="en-US" w:eastAsia="zh-CN"/>
        </w:rPr>
      </w:pPr>
    </w:p>
    <w:p w14:paraId="3826EC03">
      <w:pPr>
        <w:rPr>
          <w:rFonts w:hint="eastAsia"/>
          <w:color w:val="auto"/>
          <w:sz w:val="32"/>
          <w:szCs w:val="32"/>
          <w:highlight w:val="none"/>
          <w:lang w:val="en-US" w:eastAsia="zh-CN"/>
        </w:rPr>
      </w:pPr>
    </w:p>
    <w:p w14:paraId="536C760A">
      <w:pPr>
        <w:rPr>
          <w:rFonts w:hint="eastAsia"/>
          <w:color w:val="auto"/>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项目名称：放射工作人员职业健康检查（第二次</w:t>
      </w:r>
      <w:bookmarkStart w:id="7" w:name="_GoBack"/>
      <w:bookmarkEnd w:id="7"/>
      <w:r>
        <w:rPr>
          <w:rFonts w:hint="eastAsia"/>
          <w:color w:val="auto"/>
          <w:sz w:val="44"/>
          <w:szCs w:val="44"/>
          <w:highlight w:val="none"/>
          <w:lang w:val="en-US" w:eastAsia="zh-CN"/>
        </w:rPr>
        <w:t>）</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项目编号：BSRMYY-YNCG-2025-06005</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color w:val="auto"/>
          <w:sz w:val="44"/>
          <w:szCs w:val="44"/>
          <w:highlight w:val="none"/>
          <w:lang w:val="en-US" w:eastAsia="zh-CN"/>
        </w:rPr>
      </w:pPr>
      <w:r>
        <w:rPr>
          <w:rFonts w:hint="eastAsia"/>
          <w:color w:val="auto"/>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投标时间：</w:t>
      </w:r>
    </w:p>
    <w:p w14:paraId="37349B2A">
      <w:pPr>
        <w:rPr>
          <w:rFonts w:hint="eastAsia"/>
          <w:color w:val="auto"/>
          <w:sz w:val="44"/>
          <w:szCs w:val="44"/>
          <w:highlight w:val="none"/>
          <w:lang w:val="en-US" w:eastAsia="zh-CN"/>
        </w:rPr>
      </w:pPr>
      <w:r>
        <w:rPr>
          <w:rFonts w:hint="eastAsia"/>
          <w:color w:val="auto"/>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28825D0">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3"/>
        <w:tblW w:w="11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2309"/>
        <w:gridCol w:w="2164"/>
        <w:gridCol w:w="1882"/>
        <w:gridCol w:w="1800"/>
        <w:gridCol w:w="2004"/>
      </w:tblGrid>
      <w:tr w14:paraId="2269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5903">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410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项目名称</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CEC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检查类别</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549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单价限价（元/人/次）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8E5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年预估量（人次）</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753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年预估总价（元）</w:t>
            </w:r>
          </w:p>
        </w:tc>
      </w:tr>
      <w:tr w14:paraId="434D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A3D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1</w:t>
            </w:r>
          </w:p>
        </w:tc>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943E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放射工作人员职业健康检查</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6D7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上岗前检查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5B4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500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C22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20</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916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40500</w:t>
            </w:r>
          </w:p>
        </w:tc>
      </w:tr>
      <w:tr w14:paraId="26DA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3848">
            <w:pPr>
              <w:jc w:val="center"/>
              <w:rPr>
                <w:rFonts w:hint="eastAsia" w:ascii="方正仿宋_GBK" w:hAnsi="方正仿宋_GBK" w:eastAsia="方正仿宋_GBK" w:cs="方正仿宋_GBK"/>
                <w:b/>
                <w:bCs/>
                <w:i w:val="0"/>
                <w:iCs w:val="0"/>
                <w:color w:val="auto"/>
                <w:sz w:val="32"/>
                <w:szCs w:val="32"/>
                <w:highlight w:val="none"/>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BC11">
            <w:pPr>
              <w:jc w:val="center"/>
              <w:rPr>
                <w:rFonts w:hint="eastAsia" w:ascii="方正仿宋_GBK" w:hAnsi="方正仿宋_GBK" w:eastAsia="方正仿宋_GBK" w:cs="方正仿宋_GBK"/>
                <w:b/>
                <w:bCs/>
                <w:i w:val="0"/>
                <w:iCs w:val="0"/>
                <w:color w:val="auto"/>
                <w:sz w:val="32"/>
                <w:szCs w:val="32"/>
                <w:highlight w:val="none"/>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411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在岗期间检查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2BC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400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0EF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70</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8F74">
            <w:pPr>
              <w:jc w:val="center"/>
              <w:rPr>
                <w:rFonts w:hint="eastAsia" w:ascii="方正仿宋_GBK" w:hAnsi="方正仿宋_GBK" w:eastAsia="方正仿宋_GBK" w:cs="方正仿宋_GBK"/>
                <w:b/>
                <w:bCs/>
                <w:i w:val="0"/>
                <w:iCs w:val="0"/>
                <w:color w:val="auto"/>
                <w:sz w:val="32"/>
                <w:szCs w:val="32"/>
                <w:highlight w:val="none"/>
                <w:u w:val="none"/>
              </w:rPr>
            </w:pPr>
          </w:p>
        </w:tc>
      </w:tr>
      <w:tr w14:paraId="3780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C5FE">
            <w:pPr>
              <w:jc w:val="center"/>
              <w:rPr>
                <w:rFonts w:hint="eastAsia" w:ascii="方正仿宋_GBK" w:hAnsi="方正仿宋_GBK" w:eastAsia="方正仿宋_GBK" w:cs="方正仿宋_GBK"/>
                <w:b/>
                <w:bCs/>
                <w:i w:val="0"/>
                <w:iCs w:val="0"/>
                <w:color w:val="auto"/>
                <w:sz w:val="32"/>
                <w:szCs w:val="32"/>
                <w:highlight w:val="none"/>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D62F4">
            <w:pPr>
              <w:jc w:val="center"/>
              <w:rPr>
                <w:rFonts w:hint="eastAsia" w:ascii="方正仿宋_GBK" w:hAnsi="方正仿宋_GBK" w:eastAsia="方正仿宋_GBK" w:cs="方正仿宋_GBK"/>
                <w:b/>
                <w:bCs/>
                <w:i w:val="0"/>
                <w:iCs w:val="0"/>
                <w:color w:val="auto"/>
                <w:sz w:val="32"/>
                <w:szCs w:val="32"/>
                <w:highlight w:val="none"/>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CF9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离岗时检查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55F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500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9CB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5</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5DFF">
            <w:pPr>
              <w:jc w:val="center"/>
              <w:rPr>
                <w:rFonts w:hint="eastAsia" w:ascii="方正仿宋_GBK" w:hAnsi="方正仿宋_GBK" w:eastAsia="方正仿宋_GBK" w:cs="方正仿宋_GBK"/>
                <w:b/>
                <w:bCs/>
                <w:i w:val="0"/>
                <w:iCs w:val="0"/>
                <w:color w:val="auto"/>
                <w:sz w:val="32"/>
                <w:szCs w:val="32"/>
                <w:highlight w:val="none"/>
                <w:u w:val="none"/>
              </w:rPr>
            </w:pPr>
          </w:p>
        </w:tc>
      </w:tr>
      <w:tr w14:paraId="3C4D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000">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注：各类别具体检查项目由供应商自行报价，其分项报价和总价均不得超过限价；预估人数不做采购承诺，按照实际体检人数和项目据实结算。</w:t>
            </w:r>
          </w:p>
        </w:tc>
      </w:tr>
    </w:tbl>
    <w:p w14:paraId="24F2F81E">
      <w:pPr>
        <w:rPr>
          <w:rFonts w:hint="eastAsia"/>
          <w:color w:val="auto"/>
          <w:highlight w:val="none"/>
          <w:lang w:val="en-US" w:eastAsia="zh-CN"/>
        </w:rPr>
      </w:pPr>
    </w:p>
    <w:p w14:paraId="70DF4921">
      <w:pPr>
        <w:pStyle w:val="26"/>
        <w:numPr>
          <w:ilvl w:val="0"/>
          <w:numId w:val="3"/>
        </w:numPr>
        <w:ind w:left="0" w:leftChars="0" w:firstLine="0" w:firstLineChars="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3"/>
        <w:tblW w:w="10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2"/>
        <w:gridCol w:w="7947"/>
      </w:tblGrid>
      <w:tr w14:paraId="7438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6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86B3">
            <w:pPr>
              <w:keepNext w:val="0"/>
              <w:keepLines w:val="0"/>
              <w:widowControl/>
              <w:suppressLineNumbers w:val="0"/>
              <w:jc w:val="left"/>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（一）服务内容</w:t>
            </w:r>
          </w:p>
        </w:tc>
      </w:tr>
      <w:tr w14:paraId="2F5D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D1F0">
            <w:pPr>
              <w:keepNext w:val="0"/>
              <w:keepLines w:val="0"/>
              <w:widowControl/>
              <w:suppressLineNumbers w:val="0"/>
              <w:spacing w:line="240" w:lineRule="auto"/>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上岗前检查</w:t>
            </w:r>
          </w:p>
        </w:tc>
        <w:tc>
          <w:tcPr>
            <w:tcW w:w="7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A694">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必检项目包括但不限于以下事项：</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内科、皮肤科常规检查；眼科检查（色觉、视力、晶体裂隙灯检查、玻璃体、眼底)；血常规和白细胞分类；尿常规；肝功能；肾功能检查；外周血淋巴细胞染色体畸变分析；胸部X线检查；心电图；腹部B超；甲状腺功能；甲状腺彩超等。</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2、选检项目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耳鼻喉科、视野（核电厂放射工作人员)；心理测试（如核电厂操纵员和高级操纵员)；肺功能（放射性矿山工作人员，接受内照射、需要穿戴呼吸防护装置的人员）。</w:t>
            </w:r>
          </w:p>
          <w:p w14:paraId="091AF69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3、如有复检、复查的，</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rPr>
              <w:t>其收费按照</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eastAsia="zh-CN"/>
              </w:rPr>
              <w:t>具体检查项目明细</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val="en-US" w:eastAsia="zh-CN"/>
              </w:rPr>
              <w:t>据实结算。</w:t>
            </w:r>
          </w:p>
        </w:tc>
      </w:tr>
      <w:tr w14:paraId="6BDE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jc w:val="center"/>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D36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在岗期间检查</w:t>
            </w:r>
          </w:p>
        </w:tc>
        <w:tc>
          <w:tcPr>
            <w:tcW w:w="7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2012">
            <w:pPr>
              <w:keepNext w:val="0"/>
              <w:keepLines w:val="0"/>
              <w:widowControl/>
              <w:numPr>
                <w:ilvl w:val="0"/>
                <w:numId w:val="5"/>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必检项目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内科、外科、皮肤科常规检查；眼科检查（色觉、视力、晶体裂隙灯检查、玻璃体、眼底）；血常规和白细胞分类；尿常规；肝功能；肾功能检查；外周血淋巴细胞微核试验；胸部X线检查；心电图；甲状腺功能；甲状腺彩超等。</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2、选检项目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腹部B超、血清睾丸酮；外周血淋巴细胞染色体畸变分析；痰细胞学检查和/或肺功能检查(放射性矿山工作人员；接受内照射、需要穿戴呼吸防护装置的人员）；使用全身计数器进行体内放射性核素滞留量的检测（从事非密封源操作的人员）。</w:t>
            </w:r>
          </w:p>
          <w:p w14:paraId="59997C44">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3、如有复检、复查的，</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rPr>
              <w:t>其收费按照</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eastAsia="zh-CN"/>
              </w:rPr>
              <w:t>具体检查项目明细</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val="en-US" w:eastAsia="zh-CN"/>
              </w:rPr>
              <w:t>据实结算。</w:t>
            </w:r>
          </w:p>
        </w:tc>
      </w:tr>
      <w:tr w14:paraId="54F5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A1F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离岗时检查</w:t>
            </w:r>
          </w:p>
        </w:tc>
        <w:tc>
          <w:tcPr>
            <w:tcW w:w="7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B8B1">
            <w:pPr>
              <w:keepNext w:val="0"/>
              <w:keepLines w:val="0"/>
              <w:widowControl/>
              <w:numPr>
                <w:ilvl w:val="0"/>
                <w:numId w:val="6"/>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必检项目包括但不限于以下事项：</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内科、皮肤科常规检查；眼科检查（色觉、视力、晶体裂隙灯检查、玻璃体、眼底）；血常规和白细胞分类：尿常规；肝功能；肾功能检查；外周血淋巴细胞染色体畸变分析；胸部X线检查；心电图；腹部B超；甲状腺功能；甲状腺彩超等。</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2、选检项目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耳鼻喉科、视野（核电厂放射工作人员）；心理测试（核电厂操纵员和高级操纵员）；肺功能（放射性矿山工作人员，接受内照射、需要穿戴呼吸防护装置的人员）；使用全身计数器进行体内放射性核素滞留量的检测（从事非密封源操作的人员）。</w:t>
            </w:r>
          </w:p>
          <w:p w14:paraId="160DBA6F">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3、如有复检、复查的，</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rPr>
              <w:t>其收费按照</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eastAsia="zh-CN"/>
              </w:rPr>
              <w:t>具体检查项目明细</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val="en-US" w:eastAsia="zh-CN"/>
              </w:rPr>
              <w:t>据实结算。</w:t>
            </w:r>
          </w:p>
        </w:tc>
      </w:tr>
      <w:tr w14:paraId="4FD1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jc w:val="center"/>
        </w:trPr>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B66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应急/事故照射检查</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p>
        </w:tc>
        <w:tc>
          <w:tcPr>
            <w:tcW w:w="7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837E">
            <w:pPr>
              <w:keepNext w:val="0"/>
              <w:keepLines w:val="0"/>
              <w:widowControl/>
              <w:numPr>
                <w:ilvl w:val="0"/>
                <w:numId w:val="7"/>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必检项目包括但不限于以下事项：</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应急/事故照射史、医学史、职业史调查；详细的内科、外科、眼科、皮肤科、神经科检查；血常规和白细胞分类（连续取样）；尿常规；外周血淋巴细胞染色体畸变分析；外周血淋巴细胞微核试验；胸部X线摄影（在留取细胞遗传学检查所需血样后)；心电图；甲状腺功能；甲状腺彩超等。</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2、选检项目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根据受照和损伤的具体情况，参照 GB/T 18199、GBZ215、GBZ 112、GBZ 104、GBZ 96、GBZ 113、GBZ 106有关标准进行必要的检查和医学处理。</w:t>
            </w:r>
          </w:p>
          <w:p w14:paraId="7B955EDD">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3、应急/事故照射检查及复检、复查的，</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rPr>
              <w:t>其收费按照</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eastAsia="zh-CN"/>
              </w:rPr>
              <w:t>具体检查项目明细</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val="en-US" w:eastAsia="zh-CN"/>
              </w:rPr>
              <w:t>据实结算。</w:t>
            </w:r>
          </w:p>
        </w:tc>
      </w:tr>
      <w:tr w14:paraId="3F9E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0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117A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各体检类别限价仅涵盖其对应必检项目。合同期间，体检项目根据《放射工作人员健康要求及监护规范》（GBZ98-2020）和上级行政部门最新文件规定进行调整，项目减少的应减少对应费用，如需增加必检或选检项目，已有约定的按照约定单价执行，无约定单价的由采购人与供应商协商确定，协商无果则采购人另行招采。</w:t>
            </w:r>
          </w:p>
        </w:tc>
      </w:tr>
    </w:tbl>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883"/>
      </w:tblGrid>
      <w:tr w14:paraId="0BA1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14:paraId="101AB20D">
            <w:pPr>
              <w:pStyle w:val="26"/>
              <w:widowControl w:val="0"/>
              <w:numPr>
                <w:ilvl w:val="0"/>
                <w:numId w:val="0"/>
              </w:numPr>
              <w:jc w:val="left"/>
              <w:rPr>
                <w:rFonts w:hint="default" w:ascii="方正仿宋_GBK" w:hAnsi="方正仿宋_GBK" w:eastAsia="方正仿宋_GBK" w:cs="方正仿宋_GBK"/>
                <w:b w:val="0"/>
                <w:bCs w:val="0"/>
                <w:color w:val="auto"/>
                <w:kern w:val="0"/>
                <w:sz w:val="32"/>
                <w:szCs w:val="32"/>
                <w:highlight w:val="none"/>
                <w:vertAlign w:val="baseline"/>
                <w:lang w:val="en-US" w:eastAsia="zh-CN"/>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（二）服务方式</w:t>
            </w:r>
          </w:p>
        </w:tc>
      </w:tr>
      <w:tr w14:paraId="26CA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vAlign w:val="center"/>
          </w:tcPr>
          <w:p w14:paraId="5B4B0517">
            <w:pPr>
              <w:pStyle w:val="26"/>
              <w:widowControl w:val="0"/>
              <w:numPr>
                <w:ilvl w:val="0"/>
                <w:numId w:val="0"/>
              </w:numPr>
              <w:jc w:val="cente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0"/>
                <w:sz w:val="28"/>
                <w:szCs w:val="28"/>
                <w:highlight w:val="none"/>
                <w:vertAlign w:val="baseline"/>
                <w:lang w:val="en-US" w:eastAsia="zh-CN"/>
              </w:rPr>
              <w:t>上门集中</w:t>
            </w:r>
            <w:r>
              <w:rPr>
                <w:rFonts w:hint="default" w:ascii="方正仿宋_GBK" w:hAnsi="方正仿宋_GBK" w:eastAsia="方正仿宋_GBK" w:cs="方正仿宋_GBK"/>
                <w:b w:val="0"/>
                <w:bCs w:val="0"/>
                <w:color w:val="auto"/>
                <w:kern w:val="0"/>
                <w:sz w:val="28"/>
                <w:szCs w:val="28"/>
                <w:highlight w:val="none"/>
                <w:vertAlign w:val="baseline"/>
                <w:lang w:val="en-US" w:eastAsia="zh-CN"/>
              </w:rPr>
              <w:t>体检</w:t>
            </w:r>
          </w:p>
        </w:tc>
        <w:tc>
          <w:tcPr>
            <w:tcW w:w="7883" w:type="dxa"/>
          </w:tcPr>
          <w:p w14:paraId="334F9199">
            <w:pPr>
              <w:pStyle w:val="26"/>
              <w:widowControl w:val="0"/>
              <w:numPr>
                <w:ilvl w:val="0"/>
                <w:numId w:val="0"/>
              </w:numP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default" w:ascii="方正仿宋_GBK" w:hAnsi="方正仿宋_GBK" w:eastAsia="方正仿宋_GBK" w:cs="方正仿宋_GBK"/>
                <w:b w:val="0"/>
                <w:bCs w:val="0"/>
                <w:color w:val="auto"/>
                <w:kern w:val="0"/>
                <w:sz w:val="28"/>
                <w:szCs w:val="28"/>
                <w:highlight w:val="none"/>
                <w:vertAlign w:val="baseline"/>
                <w:lang w:val="en-US" w:eastAsia="zh-CN"/>
              </w:rPr>
              <w:t>体检人数达到30人及以上时，由供应商安排人员及车辆到</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采购人</w:t>
            </w:r>
            <w:r>
              <w:rPr>
                <w:rFonts w:hint="default" w:ascii="方正仿宋_GBK" w:hAnsi="方正仿宋_GBK" w:eastAsia="方正仿宋_GBK" w:cs="方正仿宋_GBK"/>
                <w:b w:val="0"/>
                <w:bCs w:val="0"/>
                <w:color w:val="auto"/>
                <w:kern w:val="0"/>
                <w:sz w:val="28"/>
                <w:szCs w:val="28"/>
                <w:highlight w:val="none"/>
                <w:vertAlign w:val="baseline"/>
                <w:lang w:val="en-US" w:eastAsia="zh-CN"/>
              </w:rPr>
              <w:t>指定地点进行上门体检，一年提供不少于</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2</w:t>
            </w:r>
            <w:r>
              <w:rPr>
                <w:rFonts w:hint="default" w:ascii="方正仿宋_GBK" w:hAnsi="方正仿宋_GBK" w:eastAsia="方正仿宋_GBK" w:cs="方正仿宋_GBK"/>
                <w:b w:val="0"/>
                <w:bCs w:val="0"/>
                <w:color w:val="auto"/>
                <w:kern w:val="0"/>
                <w:sz w:val="28"/>
                <w:szCs w:val="28"/>
                <w:highlight w:val="none"/>
                <w:vertAlign w:val="baseline"/>
                <w:lang w:val="en-US" w:eastAsia="zh-CN"/>
              </w:rPr>
              <w:t>次上门体检服务，每次体检须</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当日</w:t>
            </w:r>
            <w:r>
              <w:rPr>
                <w:rFonts w:hint="default" w:ascii="方正仿宋_GBK" w:hAnsi="方正仿宋_GBK" w:eastAsia="方正仿宋_GBK" w:cs="方正仿宋_GBK"/>
                <w:b w:val="0"/>
                <w:bCs w:val="0"/>
                <w:color w:val="auto"/>
                <w:kern w:val="0"/>
                <w:sz w:val="28"/>
                <w:szCs w:val="28"/>
                <w:highlight w:val="none"/>
                <w:vertAlign w:val="baseline"/>
                <w:lang w:val="en-US" w:eastAsia="zh-CN"/>
              </w:rPr>
              <w:t>完成所有待检人员</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的</w:t>
            </w:r>
            <w:r>
              <w:rPr>
                <w:rFonts w:hint="default" w:ascii="方正仿宋_GBK" w:hAnsi="方正仿宋_GBK" w:eastAsia="方正仿宋_GBK" w:cs="方正仿宋_GBK"/>
                <w:b w:val="0"/>
                <w:bCs w:val="0"/>
                <w:color w:val="auto"/>
                <w:kern w:val="0"/>
                <w:sz w:val="28"/>
                <w:szCs w:val="28"/>
                <w:highlight w:val="none"/>
                <w:vertAlign w:val="baseline"/>
                <w:lang w:val="en-US" w:eastAsia="zh-CN"/>
              </w:rPr>
              <w:t>所有检测项目。</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应急/事故照射时</w:t>
            </w:r>
            <w:r>
              <w:rPr>
                <w:rFonts w:hint="default" w:ascii="方正仿宋_GBK" w:hAnsi="方正仿宋_GBK" w:eastAsia="方正仿宋_GBK" w:cs="方正仿宋_GBK"/>
                <w:b w:val="0"/>
                <w:bCs w:val="0"/>
                <w:color w:val="auto"/>
                <w:kern w:val="0"/>
                <w:sz w:val="28"/>
                <w:szCs w:val="28"/>
                <w:highlight w:val="none"/>
                <w:vertAlign w:val="baseline"/>
                <w:lang w:val="en-US" w:eastAsia="zh-CN"/>
              </w:rPr>
              <w:t>由供应商</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立即</w:t>
            </w:r>
            <w:r>
              <w:rPr>
                <w:rFonts w:hint="default" w:ascii="方正仿宋_GBK" w:hAnsi="方正仿宋_GBK" w:eastAsia="方正仿宋_GBK" w:cs="方正仿宋_GBK"/>
                <w:b w:val="0"/>
                <w:bCs w:val="0"/>
                <w:color w:val="auto"/>
                <w:kern w:val="0"/>
                <w:sz w:val="28"/>
                <w:szCs w:val="28"/>
                <w:highlight w:val="none"/>
                <w:vertAlign w:val="baseline"/>
                <w:lang w:val="en-US" w:eastAsia="zh-CN"/>
              </w:rPr>
              <w:t>安排人员及车辆到</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采购人</w:t>
            </w:r>
            <w:r>
              <w:rPr>
                <w:rFonts w:hint="default" w:ascii="方正仿宋_GBK" w:hAnsi="方正仿宋_GBK" w:eastAsia="方正仿宋_GBK" w:cs="方正仿宋_GBK"/>
                <w:b w:val="0"/>
                <w:bCs w:val="0"/>
                <w:color w:val="auto"/>
                <w:kern w:val="0"/>
                <w:sz w:val="28"/>
                <w:szCs w:val="28"/>
                <w:highlight w:val="none"/>
                <w:vertAlign w:val="baseline"/>
                <w:lang w:val="en-US" w:eastAsia="zh-CN"/>
              </w:rPr>
              <w:t>指定地点进行上门体检</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w:t>
            </w:r>
            <w:r>
              <w:rPr>
                <w:rFonts w:hint="default" w:ascii="方正仿宋_GBK" w:hAnsi="方正仿宋_GBK" w:eastAsia="方正仿宋_GBK" w:cs="方正仿宋_GBK"/>
                <w:b w:val="0"/>
                <w:bCs w:val="0"/>
                <w:color w:val="auto"/>
                <w:kern w:val="0"/>
                <w:sz w:val="28"/>
                <w:szCs w:val="28"/>
                <w:highlight w:val="none"/>
                <w:vertAlign w:val="baseline"/>
                <w:lang w:val="en-US" w:eastAsia="zh-CN"/>
              </w:rPr>
              <w:t>费用按合同收费标准执行</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w:t>
            </w:r>
          </w:p>
        </w:tc>
      </w:tr>
      <w:tr w14:paraId="11D9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vAlign w:val="center"/>
          </w:tcPr>
          <w:p w14:paraId="6AE71C9E">
            <w:pPr>
              <w:pStyle w:val="26"/>
              <w:widowControl w:val="0"/>
              <w:numPr>
                <w:ilvl w:val="0"/>
                <w:numId w:val="0"/>
              </w:numPr>
              <w:jc w:val="cente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0"/>
                <w:sz w:val="28"/>
                <w:szCs w:val="28"/>
                <w:highlight w:val="none"/>
                <w:vertAlign w:val="baseline"/>
                <w:lang w:val="en-US" w:eastAsia="zh-CN"/>
              </w:rPr>
              <w:t>自行前往</w:t>
            </w:r>
            <w:r>
              <w:rPr>
                <w:rFonts w:hint="default" w:ascii="方正仿宋_GBK" w:hAnsi="方正仿宋_GBK" w:eastAsia="方正仿宋_GBK" w:cs="方正仿宋_GBK"/>
                <w:b w:val="0"/>
                <w:bCs w:val="0"/>
                <w:color w:val="auto"/>
                <w:kern w:val="0"/>
                <w:sz w:val="28"/>
                <w:szCs w:val="28"/>
                <w:highlight w:val="none"/>
                <w:vertAlign w:val="baseline"/>
                <w:lang w:val="en-US" w:eastAsia="zh-CN"/>
              </w:rPr>
              <w:t>体检</w:t>
            </w:r>
          </w:p>
        </w:tc>
        <w:tc>
          <w:tcPr>
            <w:tcW w:w="7883" w:type="dxa"/>
          </w:tcPr>
          <w:p w14:paraId="57B58378">
            <w:pPr>
              <w:pStyle w:val="26"/>
              <w:widowControl w:val="0"/>
              <w:numPr>
                <w:ilvl w:val="0"/>
                <w:numId w:val="0"/>
              </w:numP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default" w:ascii="方正仿宋_GBK" w:hAnsi="方正仿宋_GBK" w:eastAsia="方正仿宋_GBK" w:cs="方正仿宋_GBK"/>
                <w:b w:val="0"/>
                <w:bCs w:val="0"/>
                <w:color w:val="auto"/>
                <w:kern w:val="0"/>
                <w:sz w:val="28"/>
                <w:szCs w:val="28"/>
                <w:highlight w:val="none"/>
                <w:vertAlign w:val="baseline"/>
                <w:lang w:val="en-US" w:eastAsia="zh-CN"/>
              </w:rPr>
              <w:t>体检人数在30人以下时，受检人员(上岗前、在岗期间、离岗时</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、复检、复查</w:t>
            </w:r>
            <w:r>
              <w:rPr>
                <w:rFonts w:hint="default" w:ascii="方正仿宋_GBK" w:hAnsi="方正仿宋_GBK" w:eastAsia="方正仿宋_GBK" w:cs="方正仿宋_GBK"/>
                <w:b w:val="0"/>
                <w:bCs w:val="0"/>
                <w:color w:val="auto"/>
                <w:kern w:val="0"/>
                <w:sz w:val="28"/>
                <w:szCs w:val="28"/>
                <w:highlight w:val="none"/>
                <w:vertAlign w:val="baseline"/>
                <w:lang w:val="en-US" w:eastAsia="zh-CN"/>
              </w:rPr>
              <w:t>等)自行到供应商体检地点进行体检</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w:t>
            </w:r>
          </w:p>
        </w:tc>
      </w:tr>
      <w:tr w14:paraId="097A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14:paraId="00DDC666">
            <w:pPr>
              <w:pStyle w:val="26"/>
              <w:widowControl w:val="0"/>
              <w:numPr>
                <w:ilvl w:val="0"/>
                <w:numId w:val="0"/>
              </w:numPr>
              <w:jc w:val="left"/>
              <w:rPr>
                <w:rFonts w:hint="default" w:ascii="方正仿宋_GBK" w:hAnsi="方正仿宋_GBK" w:eastAsia="方正仿宋_GBK" w:cs="方正仿宋_GBK"/>
                <w:b w:val="0"/>
                <w:bCs w:val="0"/>
                <w:color w:val="auto"/>
                <w:kern w:val="0"/>
                <w:sz w:val="32"/>
                <w:szCs w:val="32"/>
                <w:highlight w:val="none"/>
                <w:vertAlign w:val="baseline"/>
                <w:lang w:val="en-US" w:eastAsia="zh-CN"/>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（三）配套服务</w:t>
            </w:r>
          </w:p>
        </w:tc>
      </w:tr>
      <w:tr w14:paraId="424D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center"/>
          </w:tcPr>
          <w:p w14:paraId="4687F7EF">
            <w:pPr>
              <w:pStyle w:val="26"/>
              <w:widowControl w:val="0"/>
              <w:numPr>
                <w:ilvl w:val="0"/>
                <w:numId w:val="0"/>
              </w:numP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zh-CN"/>
              </w:rPr>
              <w:t>结合体检情况，每年不少于1次的集中培训。</w:t>
            </w:r>
          </w:p>
        </w:tc>
      </w:tr>
      <w:tr w14:paraId="73DC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center"/>
          </w:tcPr>
          <w:p w14:paraId="1F9104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zh-CN"/>
              </w:rPr>
              <w:t>结合体检结果，提供免费的电话咨询服务。在30分钟内响应解答采购人遇到的问题，及时为采购人提出解决问题的建议。</w:t>
            </w:r>
          </w:p>
        </w:tc>
      </w:tr>
      <w:tr w14:paraId="3D98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center"/>
          </w:tcPr>
          <w:p w14:paraId="1F74B9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zh-CN"/>
              </w:rPr>
              <w:t>保密要求：对所有体检人员的个人信息、体检数据实行保密管理，不得泄露、篡改、出售或非法使用。</w:t>
            </w:r>
          </w:p>
        </w:tc>
      </w:tr>
      <w:tr w14:paraId="4788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center"/>
          </w:tcPr>
          <w:p w14:paraId="2805AE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zh-CN"/>
              </w:rPr>
              <w:t>健康档案保管，供应商应建立受检人员的电子健康档案，并终身保存供采购人查询。</w:t>
            </w:r>
          </w:p>
        </w:tc>
      </w:tr>
    </w:tbl>
    <w:p w14:paraId="6804002E">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3F63301C">
      <w:pPr>
        <w:pStyle w:val="26"/>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BF1A4E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1.提供上岗前、在岗期间、离岗时、应急/事故照射等职业健康检查资质；</w:t>
      </w:r>
    </w:p>
    <w:p w14:paraId="27FDCC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2.提供营业执照、医疗机构执业许可证、职业健康检查机构备案回执、职业病诊断机构备案回执、放射诊疗许可证、辐射安全许可证。</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1F259D0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 xml:space="preserve">本次报价分别对上岗前、在岗期间、离岗时健康检查按照预估体检人数报送总价及各具体检查项目报价明细，报价包括但不限于项目服务费、交通费、配套设备辅材费、检查结论处置费、处置咨询费、培训费、资料装订及邮寄费、税费、保险费等完成本项目所需的一切费用。因成交供应商自身原因造成漏报、少报皆由其自行承担责任，采购人不再补偿。供应商所报总价及各分项报价均不得超过采购人限价要求，否则视为无效报价。 </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合同期限3年，自2026年1月1日至2028年12月31日。成交供应商在接到成交通知后20日内与采购人签订采购合同和廉政购销协议</w:t>
      </w:r>
      <w:r>
        <w:rPr>
          <w:rFonts w:hint="eastAsia" w:ascii="方正仿宋_GBK" w:eastAsia="方正仿宋_GBK"/>
          <w:color w:val="auto"/>
          <w:kern w:val="0"/>
          <w:szCs w:val="32"/>
          <w:highlight w:val="none"/>
          <w:lang w:eastAsia="zh-CN"/>
        </w:rPr>
        <w:t>，</w:t>
      </w:r>
      <w:r>
        <w:rPr>
          <w:rFonts w:ascii="方正仿宋_GBK" w:hAnsi="方正仿宋_GBK" w:eastAsia="方正仿宋_GBK" w:cs="方正仿宋_GBK"/>
          <w:color w:val="auto"/>
          <w:kern w:val="0"/>
          <w:sz w:val="31"/>
          <w:szCs w:val="31"/>
          <w:highlight w:val="none"/>
          <w:lang w:val="en-US" w:eastAsia="zh-CN" w:bidi="ar"/>
        </w:rPr>
        <w:t>供应商</w:t>
      </w:r>
      <w:r>
        <w:rPr>
          <w:rFonts w:hint="eastAsia" w:ascii="方正仿宋_GBK" w:hAnsi="方正仿宋_GBK" w:eastAsia="方正仿宋_GBK" w:cs="方正仿宋_GBK"/>
          <w:color w:val="auto"/>
          <w:kern w:val="0"/>
          <w:sz w:val="31"/>
          <w:szCs w:val="31"/>
          <w:highlight w:val="none"/>
          <w:lang w:val="en-US" w:eastAsia="zh-CN" w:bidi="ar"/>
        </w:rPr>
        <w:t>应</w:t>
      </w:r>
      <w:r>
        <w:rPr>
          <w:rFonts w:ascii="方正仿宋_GBK" w:hAnsi="方正仿宋_GBK" w:eastAsia="方正仿宋_GBK" w:cs="方正仿宋_GBK"/>
          <w:color w:val="auto"/>
          <w:kern w:val="0"/>
          <w:sz w:val="31"/>
          <w:szCs w:val="31"/>
          <w:highlight w:val="none"/>
          <w:lang w:val="en-US" w:eastAsia="zh-CN" w:bidi="ar"/>
        </w:rPr>
        <w:t>指定销售代表姓名</w:t>
      </w:r>
      <w:r>
        <w:rPr>
          <w:rFonts w:hint="eastAsia" w:ascii="方正仿宋_GBK" w:hAnsi="方正仿宋_GBK" w:eastAsia="方正仿宋_GBK" w:cs="方正仿宋_GBK"/>
          <w:color w:val="auto"/>
          <w:kern w:val="0"/>
          <w:sz w:val="31"/>
          <w:szCs w:val="31"/>
          <w:highlight w:val="none"/>
          <w:lang w:val="en-US" w:eastAsia="zh-CN" w:bidi="ar"/>
        </w:rPr>
        <w:t>及联系方式，不得实施商业贿赂等不良行为。</w:t>
      </w:r>
    </w:p>
    <w:p w14:paraId="37C1970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auto"/>
          <w:kern w:val="0"/>
          <w:sz w:val="31"/>
          <w:szCs w:val="31"/>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rPr>
        <w:t>上岗前、在岗期间、离岗时健康检查的上门集中体检应在采购人发出通知之日起1周内安排落实，应急/事故照射时</w:t>
      </w:r>
      <w:r>
        <w:rPr>
          <w:rFonts w:hint="default" w:ascii="方正仿宋_GBK" w:hAnsi="方正仿宋_GBK" w:eastAsia="方正仿宋_GBK" w:cs="方正仿宋_GBK"/>
          <w:b w:val="0"/>
          <w:bCs w:val="0"/>
          <w:color w:val="auto"/>
          <w:kern w:val="0"/>
          <w:sz w:val="32"/>
          <w:szCs w:val="32"/>
          <w:highlight w:val="none"/>
          <w:lang w:val="en-US" w:eastAsia="zh-CN"/>
        </w:rPr>
        <w:t>供应商应在采购人发出通知</w:t>
      </w:r>
      <w:r>
        <w:rPr>
          <w:rFonts w:hint="eastAsia" w:ascii="方正仿宋_GBK" w:hAnsi="方正仿宋_GBK" w:eastAsia="方正仿宋_GBK" w:cs="方正仿宋_GBK"/>
          <w:b w:val="0"/>
          <w:bCs w:val="0"/>
          <w:color w:val="auto"/>
          <w:kern w:val="0"/>
          <w:sz w:val="32"/>
          <w:szCs w:val="32"/>
          <w:highlight w:val="none"/>
          <w:lang w:val="en-US" w:eastAsia="zh-CN"/>
        </w:rPr>
        <w:t>后立即安排上门集中体检。上</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门集中体检应在开始体检后5小时内完成所有体检人员的所有体检项目</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自行前往</w:t>
      </w:r>
      <w:r>
        <w:rPr>
          <w:rFonts w:hint="default" w:ascii="方正仿宋_GBK" w:hAnsi="方正仿宋_GBK" w:eastAsia="方正仿宋_GBK" w:cs="方正仿宋_GBK"/>
          <w:b w:val="0"/>
          <w:bCs w:val="0"/>
          <w:color w:val="auto"/>
          <w:kern w:val="0"/>
          <w:sz w:val="32"/>
          <w:szCs w:val="32"/>
          <w:highlight w:val="none"/>
          <w:vertAlign w:val="baseline"/>
          <w:lang w:val="en-US" w:eastAsia="zh-CN"/>
        </w:rPr>
        <w:t>体检</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应在2小时内完成所有体检人员的所有体检项目。</w:t>
      </w:r>
      <w:r>
        <w:rPr>
          <w:rFonts w:hint="eastAsia" w:ascii="方正仿宋_GBK" w:hAnsi="方正仿宋_GBK" w:eastAsia="方正仿宋_GBK" w:cs="方正仿宋_GBK"/>
          <w:b w:val="0"/>
          <w:bCs w:val="0"/>
          <w:color w:val="auto"/>
          <w:kern w:val="0"/>
          <w:sz w:val="31"/>
          <w:szCs w:val="31"/>
          <w:highlight w:val="none"/>
          <w:lang w:val="en-US" w:eastAsia="zh-CN" w:bidi="ar"/>
        </w:rPr>
        <w:t>体检结束之日起1个月内将职业健康检查书面报告以专人配送或快递寄送方式送达采购方指定接收人。若在职业健康检查过程中，发现疑似职业病和(或)职业禁忌证时，供应商应在发现后立即以书面报告形式及时告知体检人员及采购方管理人员。</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4F90B9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根据询价文件要求对项目逐项验收，验收产生争议由采购人择优选择有资质的第三方机构进行鉴定，费用由供应商承担。</w:t>
      </w:r>
    </w:p>
    <w:p w14:paraId="4D61961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（五）</w:t>
      </w:r>
      <w:r>
        <w:rPr>
          <w:rFonts w:hint="eastAsia" w:ascii="方正仿宋_GBK" w:hAnsi="方正仿宋_GBK" w:eastAsia="方正仿宋_GBK" w:cs="方正仿宋_GBK"/>
          <w:b/>
          <w:bCs/>
          <w:color w:val="auto"/>
          <w:kern w:val="0"/>
          <w:sz w:val="32"/>
          <w:szCs w:val="32"/>
          <w:highlight w:val="none"/>
          <w:lang w:val="en-US" w:eastAsia="zh-CN"/>
        </w:rPr>
        <w:t>付款方式</w:t>
      </w:r>
    </w:p>
    <w:p w14:paraId="454DB03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验收合格后，供应商提供发票、费用明细、验收记录等资料，采购人每年底以实际体检人数、合同约定价格据实结算。</w:t>
      </w:r>
    </w:p>
    <w:p w14:paraId="7FAB372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w:t>
      </w:r>
      <w:r>
        <w:rPr>
          <w:rFonts w:hint="eastAsia" w:ascii="方正仿宋_GBK" w:hAnsi="方正仿宋_GBK" w:eastAsia="方正仿宋_GBK" w:cs="方正仿宋_GBK"/>
          <w:b/>
          <w:bCs/>
          <w:color w:val="auto"/>
          <w:sz w:val="32"/>
          <w:szCs w:val="32"/>
          <w:highlight w:val="none"/>
          <w:lang w:val="en-US" w:eastAsia="zh-CN"/>
        </w:rPr>
        <w:t>服务效果年度考核标准</w:t>
      </w:r>
    </w:p>
    <w:p w14:paraId="0CE30CC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1.流程规范性（25分）</w:t>
      </w:r>
    </w:p>
    <w:p w14:paraId="00E8605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职业健康检查流程及操作规范（10分）；每次职业健康检查实施前，须向待检人员完整告知检查注意事项（5分）；每次体检须完成所有待检人员所有检测项目（5分）；上门体检时遵守采购人制度及工作安排（5分）。</w:t>
      </w:r>
    </w:p>
    <w:p w14:paraId="34A9809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2.服务质量标准（25分）</w:t>
      </w:r>
    </w:p>
    <w:p w14:paraId="4B89F51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热情接待体检人员（5分）；服务态度好（5分）；主动与受检人员有效沟通，减少体检人员的心理负担（5分）；对受检人员提出的合理需求给予及时响应和妥善处理（10分）。</w:t>
      </w:r>
    </w:p>
    <w:p w14:paraId="4C70A8B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3.报告质量要求（25分）</w:t>
      </w:r>
    </w:p>
    <w:p w14:paraId="6087360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项目完整覆盖合同约定内容，无缺项漏项（5分）；各项检测指标规范完整（5分）；出具的检查报告须保障人员信息及数据准确、结论真实可靠（5分）；检查结果异常时立即用书面方式通知采购人（5分）；根据体检结果提供的培训和咨询服务内容规范（5分）。</w:t>
      </w:r>
    </w:p>
    <w:p w14:paraId="217D623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4.服务时限要求（25分）</w:t>
      </w:r>
    </w:p>
    <w:p w14:paraId="25FE3B0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上岗前、在岗期间、离岗时健康检查的</w:t>
      </w:r>
      <w:r>
        <w:rPr>
          <w:rFonts w:hint="eastAsia" w:ascii="方正仿宋_GBK" w:hAnsi="方正仿宋_GBK" w:eastAsia="方正仿宋_GBK" w:cs="方正仿宋_GBK"/>
          <w:b w:val="0"/>
          <w:bCs w:val="0"/>
          <w:color w:val="auto"/>
          <w:kern w:val="0"/>
          <w:sz w:val="32"/>
          <w:szCs w:val="32"/>
          <w:highlight w:val="none"/>
          <w:lang w:val="en-US" w:eastAsia="zh-CN" w:bidi="ar"/>
        </w:rPr>
        <w:t>上门集中体检应在采购人发出通知之日起1周内安排落实</w:t>
      </w:r>
      <w:r>
        <w:rPr>
          <w:rFonts w:hint="eastAsia" w:ascii="方正仿宋_GBK" w:hAnsi="方正仿宋_GBK" w:eastAsia="方正仿宋_GBK" w:cs="方正仿宋_GBK"/>
          <w:b w:val="0"/>
          <w:bCs w:val="0"/>
          <w:color w:val="auto"/>
          <w:kern w:val="0"/>
          <w:sz w:val="32"/>
          <w:szCs w:val="32"/>
          <w:highlight w:val="none"/>
          <w:lang w:val="en-US" w:eastAsia="zh-CN"/>
        </w:rPr>
        <w:t>（5分）；应急/事故照射时</w:t>
      </w:r>
      <w:r>
        <w:rPr>
          <w:rFonts w:hint="default" w:ascii="方正仿宋_GBK" w:hAnsi="方正仿宋_GBK" w:eastAsia="方正仿宋_GBK" w:cs="方正仿宋_GBK"/>
          <w:b w:val="0"/>
          <w:bCs w:val="0"/>
          <w:color w:val="auto"/>
          <w:kern w:val="0"/>
          <w:sz w:val="32"/>
          <w:szCs w:val="32"/>
          <w:highlight w:val="none"/>
          <w:lang w:val="en-US" w:eastAsia="zh-CN"/>
        </w:rPr>
        <w:t>供应商</w:t>
      </w:r>
      <w:r>
        <w:rPr>
          <w:rFonts w:hint="eastAsia" w:ascii="方正仿宋_GBK" w:hAnsi="方正仿宋_GBK" w:eastAsia="方正仿宋_GBK" w:cs="方正仿宋_GBK"/>
          <w:b w:val="0"/>
          <w:bCs w:val="0"/>
          <w:color w:val="auto"/>
          <w:kern w:val="0"/>
          <w:sz w:val="32"/>
          <w:szCs w:val="32"/>
          <w:highlight w:val="none"/>
          <w:lang w:val="en-US" w:eastAsia="zh-CN"/>
        </w:rPr>
        <w:t>应在</w:t>
      </w:r>
      <w:r>
        <w:rPr>
          <w:rFonts w:hint="default" w:ascii="方正仿宋_GBK" w:hAnsi="方正仿宋_GBK" w:eastAsia="方正仿宋_GBK" w:cs="方正仿宋_GBK"/>
          <w:b w:val="0"/>
          <w:bCs w:val="0"/>
          <w:color w:val="auto"/>
          <w:kern w:val="0"/>
          <w:sz w:val="32"/>
          <w:szCs w:val="32"/>
          <w:highlight w:val="none"/>
          <w:lang w:val="en-US" w:eastAsia="zh-CN"/>
        </w:rPr>
        <w:t>采购人发出通知</w:t>
      </w:r>
      <w:r>
        <w:rPr>
          <w:rFonts w:hint="eastAsia" w:ascii="方正仿宋_GBK" w:hAnsi="方正仿宋_GBK" w:eastAsia="方正仿宋_GBK" w:cs="方正仿宋_GBK"/>
          <w:b w:val="0"/>
          <w:bCs w:val="0"/>
          <w:color w:val="auto"/>
          <w:kern w:val="0"/>
          <w:sz w:val="32"/>
          <w:szCs w:val="32"/>
          <w:highlight w:val="none"/>
          <w:lang w:val="en-US" w:eastAsia="zh-CN"/>
        </w:rPr>
        <w:t>后立即安排上门集中体检（5分）；体检按照采购人要求的时间点准时开始（5分）；上</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门集中体检应在开始体检后5小时内完成所有体检人员的所有体检项目</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自行前往</w:t>
      </w:r>
      <w:r>
        <w:rPr>
          <w:rFonts w:hint="default" w:ascii="方正仿宋_GBK" w:hAnsi="方正仿宋_GBK" w:eastAsia="方正仿宋_GBK" w:cs="方正仿宋_GBK"/>
          <w:b w:val="0"/>
          <w:bCs w:val="0"/>
          <w:color w:val="auto"/>
          <w:kern w:val="0"/>
          <w:sz w:val="32"/>
          <w:szCs w:val="32"/>
          <w:highlight w:val="none"/>
          <w:vertAlign w:val="baseline"/>
          <w:lang w:val="en-US" w:eastAsia="zh-CN"/>
        </w:rPr>
        <w:t>体检</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应在2小时内完成所有体检人员的所有体检项目</w:t>
      </w:r>
      <w:r>
        <w:rPr>
          <w:rFonts w:hint="eastAsia" w:ascii="方正仿宋_GBK" w:hAnsi="方正仿宋_GBK" w:eastAsia="方正仿宋_GBK" w:cs="方正仿宋_GBK"/>
          <w:b w:val="0"/>
          <w:bCs w:val="0"/>
          <w:color w:val="auto"/>
          <w:kern w:val="0"/>
          <w:sz w:val="32"/>
          <w:szCs w:val="32"/>
          <w:highlight w:val="none"/>
          <w:lang w:val="en-US" w:eastAsia="zh-CN"/>
        </w:rPr>
        <w:t>（5分）</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w:t>
      </w:r>
      <w:r>
        <w:rPr>
          <w:rFonts w:hint="eastAsia" w:ascii="方正仿宋_GBK" w:hAnsi="方正仿宋_GBK" w:eastAsia="方正仿宋_GBK" w:cs="方正仿宋_GBK"/>
          <w:b w:val="0"/>
          <w:bCs w:val="0"/>
          <w:color w:val="auto"/>
          <w:kern w:val="0"/>
          <w:sz w:val="32"/>
          <w:szCs w:val="32"/>
          <w:highlight w:val="none"/>
          <w:lang w:val="en-US" w:eastAsia="zh-CN"/>
        </w:rPr>
        <w:t>规定时限内完成体检报告交付（5分）。</w:t>
      </w:r>
    </w:p>
    <w:p w14:paraId="0A28E64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注：总分100分，每个小项优得满分，良得一半分，差不得分，如有明确时间限制的，未在规范时间完成的不得分。每年度考核服务总分低于80分，每低于1分结算时扣500元，低于60分采购人有权终止合同。</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（七）踏勘现场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289AB7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593649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迟1日承担500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供应商交付前明知服务内容存在缺陷仍继续交付或交付后知晓缺陷未及时通知采购人并整改，采购人有权解除合同并要求供应商承担项目金额3倍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供应商及其服务原因（如未能保障</w:t>
      </w:r>
      <w:r>
        <w:rPr>
          <w:rFonts w:hint="eastAsia" w:ascii="方正仿宋_GBK" w:hAnsi="方正仿宋_GBK" w:eastAsia="方正仿宋_GBK" w:cs="方正仿宋_GBK"/>
          <w:color w:val="auto"/>
          <w:sz w:val="32"/>
          <w:szCs w:val="32"/>
          <w:highlight w:val="none"/>
          <w:lang w:val="en-US" w:eastAsia="zh-CN"/>
        </w:rPr>
        <w:t>检查项目的完整性、检查报告的准确性、报告交付的及时性等</w:t>
      </w:r>
      <w:r>
        <w:rPr>
          <w:rFonts w:hint="eastAsia" w:ascii="方正仿宋_GBK" w:hAnsi="方正仿宋_GBK" w:eastAsia="方正仿宋_GBK" w:cs="方正仿宋_GBK"/>
          <w:b w:val="0"/>
          <w:bCs w:val="0"/>
          <w:color w:val="auto"/>
          <w:kern w:val="0"/>
          <w:sz w:val="32"/>
          <w:szCs w:val="32"/>
          <w:highlight w:val="none"/>
          <w:lang w:val="en-US" w:eastAsia="zh-CN"/>
        </w:rPr>
        <w:t>）导致的不良事件造成采购人</w:t>
      </w:r>
      <w:r>
        <w:rPr>
          <w:rFonts w:hint="eastAsia" w:ascii="方正仿宋_GBK" w:hAnsi="方正仿宋_GBK" w:eastAsia="方正仿宋_GBK" w:cs="方正仿宋_GBK"/>
          <w:color w:val="auto"/>
          <w:sz w:val="32"/>
          <w:szCs w:val="32"/>
          <w:highlight w:val="none"/>
          <w:lang w:val="en-US" w:eastAsia="zh-CN"/>
        </w:rPr>
        <w:t>受到处罚或造成损失、纠纷的，</w:t>
      </w:r>
      <w:r>
        <w:rPr>
          <w:rFonts w:hint="eastAsia" w:ascii="方正仿宋_GBK" w:hAnsi="方正仿宋_GBK" w:eastAsia="方正仿宋_GBK" w:cs="方正仿宋_GBK"/>
          <w:b w:val="0"/>
          <w:bCs w:val="0"/>
          <w:color w:val="auto"/>
          <w:kern w:val="0"/>
          <w:sz w:val="32"/>
          <w:szCs w:val="32"/>
          <w:highlight w:val="none"/>
          <w:lang w:val="en-US" w:eastAsia="zh-CN"/>
        </w:rPr>
        <w:t>采购人有权解除合同并要求供应商退还本项目费用并</w:t>
      </w:r>
      <w:r>
        <w:rPr>
          <w:rFonts w:hint="eastAsia" w:ascii="方正仿宋_GBK" w:hAnsi="方正仿宋_GBK" w:eastAsia="方正仿宋_GBK" w:cs="方正仿宋_GBK"/>
          <w:color w:val="auto"/>
          <w:sz w:val="32"/>
          <w:szCs w:val="32"/>
          <w:highlight w:val="none"/>
          <w:lang w:val="en-US" w:eastAsia="zh-CN"/>
        </w:rPr>
        <w:t>承担相应责任、处罚及损失；未按配套服务要求提供服务的，供应商将承担200元/次的违约金；若出现供应商在履约期间与采购单位工作人员发生廉洁违纪行为、泄漏采购人及其体检人员检查资料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5C8EF1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体检报告数据造价、泄漏采购人及其体检人员检查资料等</w:t>
      </w:r>
      <w:r>
        <w:rPr>
          <w:rFonts w:hint="eastAsia" w:ascii="方正仿宋_GBK" w:hAnsi="方正仿宋_GBK" w:eastAsia="方正仿宋_GBK" w:cs="方正仿宋_GBK"/>
          <w:b w:val="0"/>
          <w:bCs w:val="0"/>
          <w:color w:val="auto"/>
          <w:kern w:val="0"/>
          <w:sz w:val="32"/>
          <w:szCs w:val="32"/>
          <w:highlight w:val="none"/>
          <w:lang w:val="en-US" w:eastAsia="zh-CN"/>
        </w:rPr>
        <w:t>不良事件，供应商发生廉洁违纪行为，供应商不能履行合同服务要求，供应商主动放弃等。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5214C4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color w:val="auto"/>
          <w:sz w:val="44"/>
          <w:szCs w:val="44"/>
          <w:highlight w:val="none"/>
          <w:lang w:val="en-US" w:eastAsia="zh-CN"/>
        </w:rPr>
      </w:pPr>
      <w:r>
        <w:rPr>
          <w:rFonts w:hint="eastAsia" w:ascii="仿宋_GB2312" w:hAnsi="宋体" w:eastAsia="仿宋_GB2312" w:cs="宋体"/>
          <w:b/>
          <w:bCs/>
          <w:color w:val="auto"/>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color w:val="auto"/>
          <w:sz w:val="32"/>
          <w:szCs w:val="32"/>
          <w:highlight w:val="none"/>
          <w:lang w:val="zh-CN"/>
        </w:rPr>
      </w:pPr>
      <w:r>
        <w:rPr>
          <w:rFonts w:hint="eastAsia" w:ascii="仿宋_GB2312" w:hAnsi="宋体" w:eastAsia="仿宋_GB2312" w:cs="宋体"/>
          <w:color w:val="auto"/>
          <w:sz w:val="32"/>
          <w:szCs w:val="32"/>
          <w:highlight w:val="none"/>
          <w:lang w:val="zh-CN"/>
        </w:rPr>
        <w:t>重庆</w:t>
      </w:r>
      <w:r>
        <w:rPr>
          <w:rFonts w:hint="eastAsia" w:ascii="仿宋_GB2312" w:hAnsi="宋体" w:eastAsia="仿宋_GB2312" w:cs="宋体"/>
          <w:color w:val="auto"/>
          <w:sz w:val="32"/>
          <w:szCs w:val="32"/>
          <w:highlight w:val="none"/>
          <w:lang w:val="en-US" w:eastAsia="zh-CN"/>
        </w:rPr>
        <w:t>市璧山区人民医院</w:t>
      </w:r>
      <w:r>
        <w:rPr>
          <w:rFonts w:hint="eastAsia" w:ascii="仿宋_GB2312" w:hAnsi="宋体" w:eastAsia="仿宋_GB2312" w:cs="宋体"/>
          <w:color w:val="auto"/>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color w:val="auto"/>
          <w:sz w:val="32"/>
          <w:szCs w:val="32"/>
          <w:highlight w:val="none"/>
          <w:lang w:val="zh-CN"/>
        </w:rPr>
        <w:t>我们收到贵院</w:t>
      </w:r>
      <w:r>
        <w:rPr>
          <w:rFonts w:hint="eastAsia" w:ascii="仿宋_GB2312" w:hAnsi="宋体" w:eastAsia="仿宋_GB2312" w:cs="宋体"/>
          <w:color w:val="auto"/>
          <w:sz w:val="32"/>
          <w:szCs w:val="32"/>
          <w:highlight w:val="none"/>
          <w:u w:val="single"/>
          <w:lang w:val="zh-CN"/>
        </w:rPr>
        <w:t xml:space="preserve">                     </w:t>
      </w:r>
      <w:r>
        <w:rPr>
          <w:rFonts w:hint="eastAsia" w:ascii="仿宋_GB2312" w:hAnsi="宋体" w:eastAsia="仿宋_GB2312" w:cs="宋体"/>
          <w:color w:val="auto"/>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zh-CN" w:eastAsia="zh-CN" w:bidi="ar-SA"/>
        </w:rPr>
        <w:t>1.</w:t>
      </w:r>
      <w:r>
        <w:rPr>
          <w:rFonts w:hint="eastAsia" w:ascii="仿宋_GB2312" w:eastAsia="仿宋_GB2312" w:cs="宋体"/>
          <w:color w:val="auto"/>
          <w:kern w:val="2"/>
          <w:sz w:val="32"/>
          <w:szCs w:val="32"/>
          <w:highlight w:val="none"/>
          <w:lang w:val="en-US" w:eastAsia="zh-CN" w:bidi="ar-SA"/>
        </w:rPr>
        <w:t>目录页</w:t>
      </w:r>
    </w:p>
    <w:p w14:paraId="3C5D7F26">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color w:val="auto"/>
          <w:kern w:val="2"/>
          <w:sz w:val="32"/>
          <w:szCs w:val="32"/>
          <w:highlight w:val="none"/>
          <w:lang w:val="zh-CN" w:eastAsia="zh-CN" w:bidi="ar-SA"/>
        </w:rPr>
      </w:pPr>
      <w:r>
        <w:rPr>
          <w:rFonts w:hint="eastAsia" w:ascii="仿宋_GB2312" w:eastAsia="仿宋_GB2312" w:cs="宋体"/>
          <w:color w:val="auto"/>
          <w:kern w:val="2"/>
          <w:sz w:val="32"/>
          <w:szCs w:val="32"/>
          <w:highlight w:val="none"/>
          <w:lang w:val="en-US" w:eastAsia="zh-CN" w:bidi="ar-SA"/>
        </w:rPr>
        <w:t>2.</w:t>
      </w:r>
      <w:r>
        <w:rPr>
          <w:rFonts w:hint="eastAsia" w:ascii="仿宋_GB2312" w:hAnsi="宋体" w:eastAsia="仿宋_GB2312" w:cs="宋体"/>
          <w:color w:val="auto"/>
          <w:kern w:val="2"/>
          <w:sz w:val="32"/>
          <w:szCs w:val="32"/>
          <w:highlight w:val="none"/>
          <w:lang w:val="en-US" w:eastAsia="zh-CN" w:bidi="ar-SA"/>
        </w:rPr>
        <w:t>资格条件</w:t>
      </w:r>
      <w:r>
        <w:rPr>
          <w:rFonts w:hint="eastAsia" w:ascii="仿宋_GB2312" w:eastAsia="仿宋_GB2312" w:cs="宋体"/>
          <w:color w:val="auto"/>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5.报价表（附明细报价表）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color w:val="auto"/>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11.履约期内配套服务承诺</w:t>
      </w:r>
    </w:p>
    <w:p w14:paraId="67D3A172">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eastAsia="仿宋_GB2312" w:cs="宋体"/>
          <w:color w:val="auto"/>
          <w:kern w:val="2"/>
          <w:sz w:val="32"/>
          <w:szCs w:val="32"/>
          <w:highlight w:val="none"/>
          <w:lang w:val="en-US" w:eastAsia="zh-CN" w:bidi="ar-SA"/>
        </w:rPr>
        <w:t>12</w:t>
      </w:r>
      <w:r>
        <w:rPr>
          <w:rFonts w:hint="eastAsia" w:ascii="仿宋_GB2312" w:hAnsi="宋体" w:eastAsia="仿宋_GB2312" w:cs="宋体"/>
          <w:color w:val="auto"/>
          <w:kern w:val="2"/>
          <w:sz w:val="32"/>
          <w:szCs w:val="32"/>
          <w:highlight w:val="none"/>
          <w:lang w:val="en-US" w:eastAsia="zh-CN" w:bidi="ar-SA"/>
        </w:rPr>
        <w:t>.投标廉政承诺书</w:t>
      </w:r>
    </w:p>
    <w:p w14:paraId="28B075E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eastAsia="仿宋_GB2312" w:cs="宋体"/>
          <w:b/>
          <w:bCs/>
          <w:color w:val="auto"/>
          <w:kern w:val="2"/>
          <w:sz w:val="32"/>
          <w:szCs w:val="32"/>
          <w:highlight w:val="none"/>
          <w:lang w:val="en-US" w:eastAsia="zh-CN" w:bidi="ar-SA"/>
        </w:rPr>
        <w:t>注：以上内容有页码，方便采购人查询对应资料所在位置，否则为无效响应。</w:t>
      </w:r>
    </w:p>
    <w:p w14:paraId="0990D3BE">
      <w:pPr>
        <w:rPr>
          <w:rFonts w:hint="eastAsia"/>
          <w:color w:val="auto"/>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color w:val="auto"/>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7A07CDD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1.提供上岗前、在岗期间、离岗时、应急/事故照射等职业健康检查资质；</w:t>
      </w:r>
    </w:p>
    <w:p w14:paraId="0628517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2.提供营业执照、医疗机构执业许可证、职业健康检查机构备案回执、职业病诊断机构备案回执、放射诊疗许可证、辐射安全许可证。</w:t>
      </w:r>
    </w:p>
    <w:p w14:paraId="04950282">
      <w:pPr>
        <w:jc w:val="left"/>
        <w:rPr>
          <w:rFonts w:hint="eastAsia" w:ascii="微软雅黑" w:hAnsi="微软雅黑" w:eastAsia="微软雅黑" w:cs="方正小标宋_GBK"/>
          <w:b/>
          <w:bCs/>
          <w:color w:val="auto"/>
          <w:sz w:val="32"/>
          <w:szCs w:val="32"/>
          <w:highlight w:val="none"/>
        </w:rPr>
      </w:pPr>
    </w:p>
    <w:p w14:paraId="0EB12CE9">
      <w:pPr>
        <w:jc w:val="left"/>
        <w:rPr>
          <w:rFonts w:hint="eastAsia" w:ascii="微软雅黑" w:hAnsi="微软雅黑" w:eastAsia="微软雅黑" w:cs="方正小标宋_GBK"/>
          <w:b/>
          <w:bCs/>
          <w:color w:val="auto"/>
          <w:sz w:val="32"/>
          <w:szCs w:val="32"/>
          <w:highlight w:val="none"/>
        </w:rPr>
      </w:pPr>
    </w:p>
    <w:p w14:paraId="75D1D6EC">
      <w:pPr>
        <w:jc w:val="left"/>
        <w:rPr>
          <w:rFonts w:hint="eastAsia" w:ascii="微软雅黑" w:hAnsi="微软雅黑" w:eastAsia="微软雅黑" w:cs="方正小标宋_GBK"/>
          <w:b/>
          <w:bCs/>
          <w:color w:val="auto"/>
          <w:sz w:val="32"/>
          <w:szCs w:val="32"/>
          <w:highlight w:val="none"/>
        </w:rPr>
      </w:pPr>
    </w:p>
    <w:p w14:paraId="40CADD2F">
      <w:pPr>
        <w:jc w:val="left"/>
        <w:rPr>
          <w:rFonts w:hint="eastAsia" w:ascii="微软雅黑" w:hAnsi="微软雅黑" w:eastAsia="微软雅黑" w:cs="方正小标宋_GBK"/>
          <w:b/>
          <w:bCs/>
          <w:color w:val="auto"/>
          <w:sz w:val="32"/>
          <w:szCs w:val="32"/>
          <w:highlight w:val="none"/>
        </w:rPr>
      </w:pPr>
    </w:p>
    <w:p w14:paraId="12790ABB">
      <w:pPr>
        <w:jc w:val="left"/>
        <w:rPr>
          <w:rFonts w:hint="eastAsia" w:ascii="微软雅黑" w:hAnsi="微软雅黑" w:eastAsia="微软雅黑" w:cs="方正小标宋_GBK"/>
          <w:b/>
          <w:bCs/>
          <w:color w:val="auto"/>
          <w:sz w:val="32"/>
          <w:szCs w:val="32"/>
          <w:highlight w:val="none"/>
        </w:rPr>
      </w:pPr>
    </w:p>
    <w:p w14:paraId="3A292553">
      <w:pPr>
        <w:jc w:val="left"/>
        <w:rPr>
          <w:rFonts w:hint="eastAsia" w:ascii="微软雅黑" w:hAnsi="微软雅黑" w:eastAsia="微软雅黑" w:cs="方正小标宋_GBK"/>
          <w:b/>
          <w:bCs/>
          <w:color w:val="auto"/>
          <w:sz w:val="32"/>
          <w:szCs w:val="32"/>
          <w:highlight w:val="none"/>
        </w:rPr>
      </w:pPr>
    </w:p>
    <w:p w14:paraId="2A80C2D6">
      <w:pPr>
        <w:jc w:val="left"/>
        <w:rPr>
          <w:rFonts w:hint="eastAsia" w:ascii="微软雅黑" w:hAnsi="微软雅黑" w:eastAsia="微软雅黑" w:cs="方正小标宋_GBK"/>
          <w:b/>
          <w:bCs/>
          <w:color w:val="auto"/>
          <w:sz w:val="32"/>
          <w:szCs w:val="32"/>
          <w:highlight w:val="none"/>
        </w:rPr>
      </w:pPr>
    </w:p>
    <w:p w14:paraId="0D893DCA">
      <w:pPr>
        <w:jc w:val="left"/>
        <w:rPr>
          <w:rFonts w:hint="eastAsia" w:ascii="微软雅黑" w:hAnsi="微软雅黑" w:eastAsia="微软雅黑" w:cs="方正小标宋_GBK"/>
          <w:b/>
          <w:bCs/>
          <w:color w:val="auto"/>
          <w:sz w:val="32"/>
          <w:szCs w:val="32"/>
          <w:highlight w:val="none"/>
        </w:rPr>
      </w:pPr>
    </w:p>
    <w:p w14:paraId="52DB0E67">
      <w:pPr>
        <w:jc w:val="left"/>
        <w:rPr>
          <w:rFonts w:hint="eastAsia" w:ascii="微软雅黑" w:hAnsi="微软雅黑" w:eastAsia="微软雅黑" w:cs="方正小标宋_GBK"/>
          <w:b/>
          <w:bCs/>
          <w:color w:val="auto"/>
          <w:sz w:val="32"/>
          <w:szCs w:val="32"/>
          <w:highlight w:val="none"/>
        </w:rPr>
      </w:pPr>
    </w:p>
    <w:p w14:paraId="068BB6FC">
      <w:pPr>
        <w:jc w:val="left"/>
        <w:rPr>
          <w:rFonts w:ascii="微软雅黑" w:hAnsi="微软雅黑" w:eastAsia="微软雅黑" w:cs="方正小标宋_GBK"/>
          <w:b/>
          <w:bCs/>
          <w:color w:val="auto"/>
          <w:sz w:val="32"/>
          <w:szCs w:val="32"/>
          <w:highlight w:val="none"/>
        </w:rPr>
      </w:pPr>
      <w:r>
        <w:rPr>
          <w:rFonts w:hint="eastAsia" w:ascii="微软雅黑" w:hAnsi="微软雅黑" w:eastAsia="微软雅黑" w:cs="方正小标宋_GBK"/>
          <w:b/>
          <w:bCs/>
          <w:color w:val="auto"/>
          <w:sz w:val="32"/>
          <w:szCs w:val="32"/>
          <w:highlight w:val="none"/>
        </w:rPr>
        <w:t>基本资格条件承诺函</w:t>
      </w:r>
    </w:p>
    <w:p w14:paraId="02E81D01">
      <w:pPr>
        <w:jc w:val="center"/>
        <w:rPr>
          <w:rFonts w:ascii="方正小标宋_GBK" w:hAnsi="方正小标宋_GBK" w:eastAsia="方正小标宋_GBK" w:cs="方正小标宋_GBK"/>
          <w:color w:val="auto"/>
          <w:sz w:val="40"/>
          <w:szCs w:val="40"/>
          <w:highlight w:val="none"/>
        </w:rPr>
      </w:pPr>
    </w:p>
    <w:p w14:paraId="4C6B91C9">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致重庆市璧山区人民医院：</w:t>
      </w:r>
    </w:p>
    <w:p w14:paraId="5A5AF59F">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（投标人名称）郑重承诺：</w:t>
      </w:r>
    </w:p>
    <w:p w14:paraId="235104B3">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color w:val="auto"/>
          <w:sz w:val="30"/>
          <w:szCs w:val="30"/>
          <w:highlight w:val="none"/>
        </w:rPr>
        <w:fldChar w:fldCharType="begin"/>
      </w:r>
      <w:r>
        <w:rPr>
          <w:rFonts w:ascii="微软雅黑" w:hAnsi="微软雅黑" w:eastAsia="微软雅黑"/>
          <w:color w:val="auto"/>
          <w:sz w:val="30"/>
          <w:szCs w:val="30"/>
          <w:highlight w:val="none"/>
        </w:rPr>
        <w:instrText xml:space="preserve"> HYPERLINK "http://www.ccgp.gov.cn)" </w:instrText>
      </w:r>
      <w:r>
        <w:rPr>
          <w:rFonts w:ascii="微软雅黑" w:hAnsi="微软雅黑" w:eastAsia="微软雅黑"/>
          <w:color w:val="auto"/>
          <w:sz w:val="30"/>
          <w:szCs w:val="30"/>
          <w:highlight w:val="none"/>
        </w:rPr>
        <w:fldChar w:fldCharType="separate"/>
      </w:r>
      <w:r>
        <w:rPr>
          <w:rFonts w:hint="eastAsia" w:ascii="微软雅黑" w:hAnsi="微软雅黑" w:eastAsia="微软雅黑" w:cs="微软雅黑"/>
          <w:color w:val="auto"/>
          <w:sz w:val="30"/>
          <w:szCs w:val="30"/>
          <w:highlight w:val="none"/>
        </w:rPr>
        <w:t>www.ccgp.gov.cn）“政府采购严重违法失信行为记录名单”中。</w:t>
      </w:r>
      <w:r>
        <w:rPr>
          <w:rFonts w:hint="eastAsia" w:ascii="微软雅黑" w:hAnsi="微软雅黑" w:eastAsia="微软雅黑" w:cs="微软雅黑"/>
          <w:color w:val="auto"/>
          <w:sz w:val="30"/>
          <w:szCs w:val="30"/>
          <w:highlight w:val="none"/>
        </w:rPr>
        <w:fldChar w:fldCharType="end"/>
      </w:r>
    </w:p>
    <w:p w14:paraId="2EC8F35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特此承诺。</w:t>
      </w:r>
    </w:p>
    <w:p w14:paraId="00E45882">
      <w:pPr>
        <w:ind w:firstLine="600" w:firstLineChars="200"/>
        <w:rPr>
          <w:rFonts w:ascii="微软雅黑" w:hAnsi="微软雅黑" w:eastAsia="微软雅黑" w:cs="微软雅黑"/>
          <w:color w:val="auto"/>
          <w:sz w:val="30"/>
          <w:szCs w:val="30"/>
          <w:highlight w:val="none"/>
        </w:rPr>
      </w:pPr>
    </w:p>
    <w:p w14:paraId="33F650C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（供应商公章）</w:t>
      </w:r>
    </w:p>
    <w:p w14:paraId="22A7AE7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致</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u w:val="single"/>
        </w:rPr>
        <w:t>重庆市璧山区</w:t>
      </w:r>
      <w:r>
        <w:rPr>
          <w:rFonts w:hint="eastAsia" w:ascii="微软雅黑" w:hAnsi="微软雅黑" w:eastAsia="微软雅黑" w:cs="___WRD_EMBED_SUB_53"/>
          <w:color w:val="auto"/>
          <w:sz w:val="30"/>
          <w:szCs w:val="30"/>
          <w:highlight w:val="none"/>
          <w:u w:val="single"/>
        </w:rPr>
        <w:t>人民医院</w:t>
      </w:r>
      <w:r>
        <w:rPr>
          <w:rFonts w:hint="eastAsia" w:ascii="微软雅黑" w:hAnsi="微软雅黑" w:eastAsia="微软雅黑"/>
          <w:color w:val="auto"/>
          <w:sz w:val="30"/>
          <w:szCs w:val="30"/>
          <w:highlight w:val="none"/>
        </w:rPr>
        <w:t>：</w:t>
      </w:r>
    </w:p>
    <w:p w14:paraId="559EB9E6">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___________（</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姓名</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在</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s="___WRD_EMBED_SUB_53"/>
          <w:color w:val="auto"/>
          <w:sz w:val="30"/>
          <w:szCs w:val="30"/>
          <w:highlight w:val="none"/>
        </w:rPr>
        <w:t>）任</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职务名称</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职务</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是</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olor w:val="auto"/>
          <w:sz w:val="30"/>
          <w:szCs w:val="30"/>
          <w:highlight w:val="none"/>
        </w:rPr>
        <w:t>___________________的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p>
    <w:p w14:paraId="0449373D">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特此</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明</w:t>
      </w:r>
      <w:r>
        <w:rPr>
          <w:rFonts w:hint="eastAsia" w:ascii="微软雅黑" w:hAnsi="微软雅黑" w:eastAsia="微软雅黑" w:cs="___WRD_EMBED_SUB_53"/>
          <w:color w:val="auto"/>
          <w:sz w:val="30"/>
          <w:szCs w:val="30"/>
          <w:highlight w:val="none"/>
        </w:rPr>
        <w:t>。</w:t>
      </w:r>
    </w:p>
    <w:p w14:paraId="7B1AEAA3">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人身</w:t>
      </w:r>
      <w:r>
        <w:rPr>
          <w:rFonts w:hint="eastAsia" w:ascii="微软雅黑" w:hAnsi="微软雅黑" w:eastAsia="微软雅黑" w:cs="宋体"/>
          <w:color w:val="auto"/>
          <w:sz w:val="30"/>
          <w:szCs w:val="30"/>
          <w:highlight w:val="none"/>
        </w:rPr>
        <w:t>份</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复印</w:t>
      </w:r>
      <w:r>
        <w:rPr>
          <w:rFonts w:hint="eastAsia" w:ascii="微软雅黑" w:hAnsi="微软雅黑" w:eastAsia="微软雅黑" w:cs="___WRD_EMBED_SUB_53"/>
          <w:color w:val="auto"/>
          <w:sz w:val="30"/>
          <w:szCs w:val="30"/>
          <w:highlight w:val="none"/>
        </w:rPr>
        <w:t>件）</w:t>
      </w:r>
    </w:p>
    <w:p w14:paraId="194D9DFD">
      <w:pPr>
        <w:spacing w:line="594" w:lineRule="exact"/>
        <w:ind w:firstLine="600" w:firstLineChars="200"/>
        <w:rPr>
          <w:rFonts w:hint="eastAsia" w:ascii="微软雅黑" w:hAnsi="微软雅黑" w:eastAsia="微软雅黑"/>
          <w:color w:val="auto"/>
          <w:sz w:val="30"/>
          <w:szCs w:val="30"/>
          <w:highlight w:val="none"/>
        </w:rPr>
      </w:pPr>
    </w:p>
    <w:p w14:paraId="0C6651FA">
      <w:pPr>
        <w:spacing w:line="594" w:lineRule="exact"/>
        <w:ind w:firstLine="600" w:firstLineChars="200"/>
        <w:rPr>
          <w:rFonts w:hint="eastAsia" w:ascii="微软雅黑" w:hAnsi="微软雅黑" w:eastAsia="微软雅黑"/>
          <w:color w:val="auto"/>
          <w:sz w:val="30"/>
          <w:szCs w:val="30"/>
          <w:highlight w:val="none"/>
        </w:rPr>
      </w:pPr>
    </w:p>
    <w:p w14:paraId="39BEEA0E">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p w14:paraId="57FF125C">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年   </w:t>
      </w:r>
      <w:r>
        <w:rPr>
          <w:rFonts w:hint="eastAsia" w:ascii="微软雅黑" w:hAnsi="微软雅黑" w:eastAsia="微软雅黑" w:cs="宋体"/>
          <w:color w:val="auto"/>
          <w:sz w:val="30"/>
          <w:szCs w:val="30"/>
          <w:highlight w:val="none"/>
        </w:rPr>
        <w:t>月</w:t>
      </w:r>
      <w:r>
        <w:rPr>
          <w:rFonts w:hint="eastAsia" w:ascii="微软雅黑" w:hAnsi="微软雅黑" w:eastAsia="微软雅黑"/>
          <w:color w:val="auto"/>
          <w:sz w:val="30"/>
          <w:szCs w:val="30"/>
          <w:highlight w:val="none"/>
        </w:rPr>
        <w:t xml:space="preserve">   日   </w:t>
      </w:r>
    </w:p>
    <w:p w14:paraId="101AB01F">
      <w:pPr>
        <w:spacing w:line="594" w:lineRule="exact"/>
        <w:ind w:firstLine="640" w:firstLineChars="200"/>
        <w:rPr>
          <w:rFonts w:hint="eastAsia" w:ascii="方正仿宋_GBK" w:eastAsia="方正仿宋_GBK"/>
          <w:color w:val="auto"/>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014297"/>
      <w:bookmarkStart w:id="1" w:name="_Toc128229747"/>
      <w:bookmarkStart w:id="2" w:name="_Toc173677399"/>
      <w:bookmarkStart w:id="3" w:name="_Toc128229304"/>
      <w:bookmarkStart w:id="4" w:name="_Toc156196472"/>
      <w:bookmarkStart w:id="5" w:name="_Toc175017344"/>
      <w:bookmarkStart w:id="6" w:name="_Toc237057793"/>
    </w:p>
    <w:p w14:paraId="43CD12EC">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2B64D665">
      <w:pPr>
        <w:numPr>
          <w:ilvl w:val="0"/>
          <w:numId w:val="0"/>
        </w:numPr>
        <w:jc w:val="center"/>
        <w:rPr>
          <w:b/>
          <w:bCs/>
          <w:color w:val="auto"/>
          <w:sz w:val="32"/>
          <w:szCs w:val="32"/>
          <w:highlight w:val="none"/>
        </w:rPr>
      </w:pPr>
      <w:r>
        <w:rPr>
          <w:rFonts w:hint="eastAsia"/>
          <w:b/>
          <w:bCs/>
          <w:color w:val="auto"/>
          <w:sz w:val="32"/>
          <w:szCs w:val="32"/>
          <w:highlight w:val="none"/>
        </w:rPr>
        <w:t>投标人法定代表人授权委托书（格式）</w:t>
      </w:r>
    </w:p>
    <w:p w14:paraId="32580057">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36D72E20">
      <w:pPr>
        <w:pStyle w:val="9"/>
        <w:numPr>
          <w:ilvl w:val="0"/>
          <w:numId w:val="0"/>
        </w:num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报价表</w:t>
      </w:r>
    </w:p>
    <w:p w14:paraId="118F236A">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重庆市璧山区人民医院（采购人名称）:</w:t>
      </w:r>
    </w:p>
    <w:p w14:paraId="15FF7007">
      <w:pPr>
        <w:pStyle w:val="9"/>
        <w:numPr>
          <w:ilvl w:val="0"/>
          <w:numId w:val="0"/>
        </w:numPr>
        <w:ind w:firstLine="596"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我方收到你单位</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（项目名称）的询价采购文件，经详细研究，决定参加该项目的询价。</w:t>
      </w:r>
    </w:p>
    <w:p w14:paraId="2EC44EBA">
      <w:pPr>
        <w:pStyle w:val="9"/>
        <w:numPr>
          <w:ilvl w:val="0"/>
          <w:numId w:val="8"/>
        </w:numPr>
        <w:jc w:val="both"/>
        <w:rPr>
          <w:rFonts w:hint="default"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lang w:val="en-US" w:eastAsia="zh-CN"/>
        </w:rPr>
        <w:t>愿意按照询价采购文件中的一切要求，提供本项目的服务，按照预估体检数量报总价为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元整（应对上岗前、在岗期间、离岗时体检及具体项目列出报价明细）。</w:t>
      </w:r>
    </w:p>
    <w:p w14:paraId="5A5E4283">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2．我方现提交的响应文件为：加盖鲜章纸质件。</w:t>
      </w:r>
    </w:p>
    <w:p w14:paraId="13FFA82A">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3．我方承诺：本次询价的有效期90天。</w:t>
      </w:r>
    </w:p>
    <w:p w14:paraId="319DA079">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4．我方完全理解和接受贵方询价采购文件的一切规定和要求及评审办法。</w:t>
      </w:r>
    </w:p>
    <w:p w14:paraId="42B01CDE">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5．在整个询价采购过程中，我方若有违规行为愿接受相关法律处罚。</w:t>
      </w:r>
    </w:p>
    <w:p w14:paraId="23DE09AB">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9"/>
        <w:numPr>
          <w:ilvl w:val="0"/>
          <w:numId w:val="0"/>
        </w:numPr>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年  月   日</w:t>
      </w:r>
    </w:p>
    <w:p w14:paraId="5BA8408E">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br w:type="page"/>
      </w:r>
    </w:p>
    <w:tbl>
      <w:tblPr>
        <w:tblStyle w:val="13"/>
        <w:tblW w:w="10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1"/>
        <w:gridCol w:w="709"/>
        <w:gridCol w:w="6654"/>
        <w:gridCol w:w="1254"/>
      </w:tblGrid>
      <w:tr w14:paraId="362C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458" w:type="dxa"/>
            <w:gridSpan w:val="4"/>
            <w:vMerge w:val="restart"/>
            <w:tcBorders>
              <w:top w:val="nil"/>
              <w:left w:val="nil"/>
              <w:bottom w:val="nil"/>
              <w:right w:val="nil"/>
            </w:tcBorders>
            <w:shd w:val="clear" w:color="auto" w:fill="auto"/>
            <w:noWrap/>
            <w:vAlign w:val="center"/>
          </w:tcPr>
          <w:p w14:paraId="502D580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报价明细表</w:t>
            </w:r>
          </w:p>
        </w:tc>
      </w:tr>
      <w:tr w14:paraId="7339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458" w:type="dxa"/>
            <w:gridSpan w:val="4"/>
            <w:vMerge w:val="continue"/>
            <w:tcBorders>
              <w:top w:val="nil"/>
              <w:left w:val="nil"/>
              <w:bottom w:val="nil"/>
              <w:right w:val="nil"/>
            </w:tcBorders>
            <w:shd w:val="clear" w:color="auto" w:fill="auto"/>
            <w:noWrap/>
            <w:vAlign w:val="center"/>
          </w:tcPr>
          <w:p w14:paraId="6373B997">
            <w:pPr>
              <w:jc w:val="center"/>
              <w:rPr>
                <w:rFonts w:hint="eastAsia" w:ascii="方正仿宋_GBK" w:hAnsi="方正仿宋_GBK" w:eastAsia="方正仿宋_GBK" w:cs="方正仿宋_GBK"/>
                <w:b/>
                <w:bCs/>
                <w:i w:val="0"/>
                <w:iCs w:val="0"/>
                <w:color w:val="auto"/>
                <w:sz w:val="28"/>
                <w:szCs w:val="28"/>
                <w:highlight w:val="none"/>
                <w:u w:val="none"/>
              </w:rPr>
            </w:pPr>
          </w:p>
        </w:tc>
      </w:tr>
      <w:tr w14:paraId="42E0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27BD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体检分类</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338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编号</w:t>
            </w:r>
          </w:p>
        </w:tc>
        <w:tc>
          <w:tcPr>
            <w:tcW w:w="6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90F9C">
            <w:pPr>
              <w:keepNext w:val="0"/>
              <w:keepLines w:val="0"/>
              <w:widowControl/>
              <w:suppressLineNumbers w:val="0"/>
              <w:ind w:firstLine="2064" w:firstLineChars="800"/>
              <w:jc w:val="both"/>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检查项目</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5AB9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投标报价      （元）</w:t>
            </w:r>
          </w:p>
        </w:tc>
      </w:tr>
      <w:tr w14:paraId="02CF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D830">
            <w:pPr>
              <w:jc w:val="center"/>
              <w:rPr>
                <w:rFonts w:hint="eastAsia" w:ascii="方正仿宋_GBK" w:hAnsi="方正仿宋_GBK" w:eastAsia="方正仿宋_GBK" w:cs="方正仿宋_GBK"/>
                <w:b/>
                <w:bCs/>
                <w:i w:val="0"/>
                <w:iCs w:val="0"/>
                <w:color w:val="auto"/>
                <w:sz w:val="28"/>
                <w:szCs w:val="28"/>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172A">
            <w:pPr>
              <w:jc w:val="center"/>
              <w:rPr>
                <w:rFonts w:hint="eastAsia" w:ascii="方正仿宋_GBK" w:hAnsi="方正仿宋_GBK" w:eastAsia="方正仿宋_GBK" w:cs="方正仿宋_GBK"/>
                <w:b/>
                <w:bCs/>
                <w:i w:val="0"/>
                <w:iCs w:val="0"/>
                <w:color w:val="auto"/>
                <w:sz w:val="28"/>
                <w:szCs w:val="28"/>
                <w:highlight w:val="none"/>
                <w:u w:val="none"/>
              </w:rPr>
            </w:pPr>
          </w:p>
        </w:tc>
        <w:tc>
          <w:tcPr>
            <w:tcW w:w="6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B9CF">
            <w:pPr>
              <w:jc w:val="center"/>
              <w:rPr>
                <w:rFonts w:hint="eastAsia" w:ascii="方正仿宋_GBK" w:hAnsi="方正仿宋_GBK" w:eastAsia="方正仿宋_GBK" w:cs="方正仿宋_GBK"/>
                <w:b/>
                <w:bCs/>
                <w:i w:val="0"/>
                <w:iCs w:val="0"/>
                <w:color w:val="auto"/>
                <w:sz w:val="28"/>
                <w:szCs w:val="28"/>
                <w:highlight w:val="none"/>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9E9C">
            <w:pPr>
              <w:jc w:val="center"/>
              <w:rPr>
                <w:rFonts w:hint="eastAsia" w:ascii="方正仿宋_GBK" w:hAnsi="方正仿宋_GBK" w:eastAsia="方正仿宋_GBK" w:cs="方正仿宋_GBK"/>
                <w:b/>
                <w:bCs/>
                <w:i w:val="0"/>
                <w:iCs w:val="0"/>
                <w:color w:val="auto"/>
                <w:sz w:val="28"/>
                <w:szCs w:val="28"/>
                <w:highlight w:val="none"/>
                <w:u w:val="none"/>
              </w:rPr>
            </w:pPr>
          </w:p>
        </w:tc>
      </w:tr>
      <w:tr w14:paraId="512B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5ED8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放射工作</w:t>
            </w:r>
          </w:p>
          <w:p w14:paraId="2C5AD9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人员体检       （在岗期间）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2D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C2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CF0B">
            <w:pPr>
              <w:jc w:val="center"/>
              <w:rPr>
                <w:rFonts w:hint="eastAsia" w:ascii="方正仿宋_GBK" w:hAnsi="方正仿宋_GBK" w:eastAsia="方正仿宋_GBK" w:cs="方正仿宋_GBK"/>
                <w:i w:val="0"/>
                <w:iCs w:val="0"/>
                <w:color w:val="auto"/>
                <w:sz w:val="28"/>
                <w:szCs w:val="28"/>
                <w:highlight w:val="none"/>
                <w:u w:val="none"/>
              </w:rPr>
            </w:pPr>
          </w:p>
        </w:tc>
      </w:tr>
      <w:tr w14:paraId="06CB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98D6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99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1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内外科常规检查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544">
            <w:pPr>
              <w:jc w:val="center"/>
              <w:rPr>
                <w:rFonts w:hint="eastAsia" w:ascii="方正仿宋_GBK" w:hAnsi="方正仿宋_GBK" w:eastAsia="方正仿宋_GBK" w:cs="方正仿宋_GBK"/>
                <w:i w:val="0"/>
                <w:iCs w:val="0"/>
                <w:color w:val="auto"/>
                <w:sz w:val="28"/>
                <w:szCs w:val="28"/>
                <w:highlight w:val="none"/>
                <w:u w:val="none"/>
              </w:rPr>
            </w:pPr>
          </w:p>
        </w:tc>
      </w:tr>
      <w:tr w14:paraId="32C9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895D">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55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3</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8B6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皮肤科常规检查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159D">
            <w:pPr>
              <w:jc w:val="center"/>
              <w:rPr>
                <w:rFonts w:hint="eastAsia" w:ascii="方正仿宋_GBK" w:hAnsi="方正仿宋_GBK" w:eastAsia="方正仿宋_GBK" w:cs="方正仿宋_GBK"/>
                <w:i w:val="0"/>
                <w:iCs w:val="0"/>
                <w:color w:val="auto"/>
                <w:sz w:val="28"/>
                <w:szCs w:val="28"/>
                <w:highlight w:val="none"/>
                <w:u w:val="none"/>
              </w:rPr>
            </w:pPr>
          </w:p>
        </w:tc>
      </w:tr>
      <w:tr w14:paraId="4A43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DCBCE">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8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4</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A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眼科检查（色觉、视力、晶体裂隙灯检查、玻璃体、眼底）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5CB4">
            <w:pPr>
              <w:jc w:val="center"/>
              <w:rPr>
                <w:rFonts w:hint="eastAsia" w:ascii="方正仿宋_GBK" w:hAnsi="方正仿宋_GBK" w:eastAsia="方正仿宋_GBK" w:cs="方正仿宋_GBK"/>
                <w:i w:val="0"/>
                <w:iCs w:val="0"/>
                <w:color w:val="auto"/>
                <w:sz w:val="28"/>
                <w:szCs w:val="28"/>
                <w:highlight w:val="none"/>
                <w:u w:val="none"/>
              </w:rPr>
            </w:pPr>
          </w:p>
        </w:tc>
      </w:tr>
      <w:tr w14:paraId="3886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E956E">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00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5</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CA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血常规(五分类法)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B54E">
            <w:pPr>
              <w:jc w:val="center"/>
              <w:rPr>
                <w:rFonts w:hint="eastAsia" w:ascii="方正仿宋_GBK" w:hAnsi="方正仿宋_GBK" w:eastAsia="方正仿宋_GBK" w:cs="方正仿宋_GBK"/>
                <w:i w:val="0"/>
                <w:iCs w:val="0"/>
                <w:color w:val="auto"/>
                <w:sz w:val="28"/>
                <w:szCs w:val="28"/>
                <w:highlight w:val="none"/>
                <w:u w:val="none"/>
              </w:rPr>
            </w:pPr>
          </w:p>
        </w:tc>
      </w:tr>
      <w:tr w14:paraId="2CFD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2B901">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0E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6</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52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尿常规</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EE17">
            <w:pPr>
              <w:jc w:val="center"/>
              <w:rPr>
                <w:rFonts w:hint="eastAsia" w:ascii="方正仿宋_GBK" w:hAnsi="方正仿宋_GBK" w:eastAsia="方正仿宋_GBK" w:cs="方正仿宋_GBK"/>
                <w:i w:val="0"/>
                <w:iCs w:val="0"/>
                <w:color w:val="auto"/>
                <w:sz w:val="28"/>
                <w:szCs w:val="28"/>
                <w:highlight w:val="none"/>
                <w:u w:val="none"/>
              </w:rPr>
            </w:pPr>
          </w:p>
        </w:tc>
      </w:tr>
      <w:tr w14:paraId="2012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40E9">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BB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7</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6C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肝功能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8B5B">
            <w:pPr>
              <w:jc w:val="center"/>
              <w:rPr>
                <w:rFonts w:hint="eastAsia" w:ascii="方正仿宋_GBK" w:hAnsi="方正仿宋_GBK" w:eastAsia="方正仿宋_GBK" w:cs="方正仿宋_GBK"/>
                <w:i w:val="0"/>
                <w:iCs w:val="0"/>
                <w:color w:val="auto"/>
                <w:sz w:val="28"/>
                <w:szCs w:val="28"/>
                <w:highlight w:val="none"/>
                <w:u w:val="none"/>
              </w:rPr>
            </w:pPr>
          </w:p>
        </w:tc>
      </w:tr>
      <w:tr w14:paraId="063AC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09BD">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3A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8</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68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肾功能检查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543D">
            <w:pPr>
              <w:jc w:val="center"/>
              <w:rPr>
                <w:rFonts w:hint="eastAsia" w:ascii="方正仿宋_GBK" w:hAnsi="方正仿宋_GBK" w:eastAsia="方正仿宋_GBK" w:cs="方正仿宋_GBK"/>
                <w:i w:val="0"/>
                <w:iCs w:val="0"/>
                <w:color w:val="auto"/>
                <w:sz w:val="28"/>
                <w:szCs w:val="28"/>
                <w:highlight w:val="none"/>
                <w:u w:val="none"/>
              </w:rPr>
            </w:pPr>
          </w:p>
        </w:tc>
      </w:tr>
      <w:tr w14:paraId="6715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1FC9">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5F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9</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67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外周血淋巴细胞微核试验</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C14">
            <w:pPr>
              <w:jc w:val="center"/>
              <w:rPr>
                <w:rFonts w:hint="eastAsia" w:ascii="方正仿宋_GBK" w:hAnsi="方正仿宋_GBK" w:eastAsia="方正仿宋_GBK" w:cs="方正仿宋_GBK"/>
                <w:i w:val="0"/>
                <w:iCs w:val="0"/>
                <w:color w:val="auto"/>
                <w:sz w:val="28"/>
                <w:szCs w:val="28"/>
                <w:highlight w:val="none"/>
                <w:u w:val="none"/>
              </w:rPr>
            </w:pPr>
          </w:p>
        </w:tc>
      </w:tr>
      <w:tr w14:paraId="0E70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3DEE">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BE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10</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6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胸部X线检查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AD5">
            <w:pPr>
              <w:jc w:val="center"/>
              <w:rPr>
                <w:rFonts w:hint="eastAsia" w:ascii="方正仿宋_GBK" w:hAnsi="方正仿宋_GBK" w:eastAsia="方正仿宋_GBK" w:cs="方正仿宋_GBK"/>
                <w:i w:val="0"/>
                <w:iCs w:val="0"/>
                <w:color w:val="auto"/>
                <w:sz w:val="28"/>
                <w:szCs w:val="28"/>
                <w:highlight w:val="none"/>
                <w:u w:val="none"/>
              </w:rPr>
            </w:pPr>
          </w:p>
        </w:tc>
      </w:tr>
      <w:tr w14:paraId="209E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436E">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64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99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心电图</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573">
            <w:pPr>
              <w:jc w:val="center"/>
              <w:rPr>
                <w:rFonts w:hint="eastAsia" w:ascii="方正仿宋_GBK" w:hAnsi="方正仿宋_GBK" w:eastAsia="方正仿宋_GBK" w:cs="方正仿宋_GBK"/>
                <w:i w:val="0"/>
                <w:iCs w:val="0"/>
                <w:color w:val="auto"/>
                <w:sz w:val="28"/>
                <w:szCs w:val="28"/>
                <w:highlight w:val="none"/>
                <w:u w:val="none"/>
              </w:rPr>
            </w:pPr>
          </w:p>
        </w:tc>
      </w:tr>
      <w:tr w14:paraId="7BEB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179A6">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01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8D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甲状腺功能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3AB2">
            <w:pPr>
              <w:jc w:val="center"/>
              <w:rPr>
                <w:rFonts w:hint="eastAsia" w:ascii="方正仿宋_GBK" w:hAnsi="方正仿宋_GBK" w:eastAsia="方正仿宋_GBK" w:cs="方正仿宋_GBK"/>
                <w:i w:val="0"/>
                <w:iCs w:val="0"/>
                <w:color w:val="auto"/>
                <w:sz w:val="28"/>
                <w:szCs w:val="28"/>
                <w:highlight w:val="none"/>
                <w:u w:val="none"/>
              </w:rPr>
            </w:pPr>
          </w:p>
        </w:tc>
      </w:tr>
      <w:tr w14:paraId="0DFD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4B1BC">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2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13</w:t>
            </w: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89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甲状腺彩超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3164">
            <w:pPr>
              <w:jc w:val="center"/>
              <w:rPr>
                <w:rFonts w:hint="eastAsia" w:ascii="方正仿宋_GBK" w:hAnsi="方正仿宋_GBK" w:eastAsia="方正仿宋_GBK" w:cs="方正仿宋_GBK"/>
                <w:i w:val="0"/>
                <w:iCs w:val="0"/>
                <w:color w:val="auto"/>
                <w:sz w:val="28"/>
                <w:szCs w:val="28"/>
                <w:highlight w:val="none"/>
                <w:u w:val="none"/>
              </w:rPr>
            </w:pPr>
          </w:p>
        </w:tc>
      </w:tr>
      <w:tr w14:paraId="5564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137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C4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14</w:t>
            </w: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D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其他费用（职检结论处置费、材料费用等）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78BD">
            <w:pPr>
              <w:jc w:val="center"/>
              <w:rPr>
                <w:rFonts w:hint="eastAsia" w:ascii="方正仿宋_GBK" w:hAnsi="方正仿宋_GBK" w:eastAsia="方正仿宋_GBK" w:cs="方正仿宋_GBK"/>
                <w:i w:val="0"/>
                <w:iCs w:val="0"/>
                <w:color w:val="auto"/>
                <w:sz w:val="28"/>
                <w:szCs w:val="28"/>
                <w:highlight w:val="none"/>
                <w:u w:val="none"/>
              </w:rPr>
            </w:pPr>
          </w:p>
        </w:tc>
      </w:tr>
      <w:tr w14:paraId="100F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ED8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1282">
            <w:pPr>
              <w:jc w:val="center"/>
              <w:rPr>
                <w:rFonts w:hint="eastAsia" w:ascii="方正仿宋_GBK" w:hAnsi="方正仿宋_GBK" w:eastAsia="方正仿宋_GBK" w:cs="方正仿宋_GBK"/>
                <w:i w:val="0"/>
                <w:iCs w:val="0"/>
                <w:color w:val="auto"/>
                <w:sz w:val="28"/>
                <w:szCs w:val="28"/>
                <w:highlight w:val="none"/>
                <w:u w:val="none"/>
              </w:rPr>
            </w:pP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3A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小计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E08">
            <w:pPr>
              <w:jc w:val="center"/>
              <w:rPr>
                <w:rFonts w:hint="eastAsia" w:ascii="方正仿宋_GBK" w:hAnsi="方正仿宋_GBK" w:eastAsia="方正仿宋_GBK" w:cs="方正仿宋_GBK"/>
                <w:i w:val="0"/>
                <w:iCs w:val="0"/>
                <w:color w:val="auto"/>
                <w:sz w:val="28"/>
                <w:szCs w:val="28"/>
                <w:highlight w:val="none"/>
                <w:u w:val="none"/>
              </w:rPr>
            </w:pPr>
          </w:p>
        </w:tc>
      </w:tr>
      <w:tr w14:paraId="55F8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0443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放射工作</w:t>
            </w:r>
          </w:p>
          <w:p w14:paraId="08408A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人员体检            （上岗前或离岗时）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BB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E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FBFB">
            <w:pPr>
              <w:jc w:val="center"/>
              <w:rPr>
                <w:rFonts w:hint="eastAsia" w:ascii="方正仿宋_GBK" w:hAnsi="方正仿宋_GBK" w:eastAsia="方正仿宋_GBK" w:cs="方正仿宋_GBK"/>
                <w:i w:val="0"/>
                <w:iCs w:val="0"/>
                <w:color w:val="auto"/>
                <w:sz w:val="28"/>
                <w:szCs w:val="28"/>
                <w:highlight w:val="none"/>
                <w:u w:val="none"/>
              </w:rPr>
            </w:pPr>
          </w:p>
        </w:tc>
      </w:tr>
      <w:tr w14:paraId="061B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B053">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D6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5C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内外科常规检查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5EF">
            <w:pPr>
              <w:jc w:val="center"/>
              <w:rPr>
                <w:rFonts w:hint="eastAsia" w:ascii="方正仿宋_GBK" w:hAnsi="方正仿宋_GBK" w:eastAsia="方正仿宋_GBK" w:cs="方正仿宋_GBK"/>
                <w:i w:val="0"/>
                <w:iCs w:val="0"/>
                <w:color w:val="auto"/>
                <w:sz w:val="28"/>
                <w:szCs w:val="28"/>
                <w:highlight w:val="none"/>
                <w:u w:val="none"/>
              </w:rPr>
            </w:pPr>
          </w:p>
        </w:tc>
      </w:tr>
      <w:tr w14:paraId="4C49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C046">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EF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3</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7F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皮肤科常规检查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6D5">
            <w:pPr>
              <w:jc w:val="center"/>
              <w:rPr>
                <w:rFonts w:hint="eastAsia" w:ascii="方正仿宋_GBK" w:hAnsi="方正仿宋_GBK" w:eastAsia="方正仿宋_GBK" w:cs="方正仿宋_GBK"/>
                <w:i w:val="0"/>
                <w:iCs w:val="0"/>
                <w:color w:val="auto"/>
                <w:sz w:val="28"/>
                <w:szCs w:val="28"/>
                <w:highlight w:val="none"/>
                <w:u w:val="none"/>
              </w:rPr>
            </w:pPr>
          </w:p>
        </w:tc>
      </w:tr>
      <w:tr w14:paraId="5749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323D">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0D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4</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18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眼科检查（色觉、视力、晶体裂隙灯检查、玻璃体、眼底）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1CEF">
            <w:pPr>
              <w:jc w:val="center"/>
              <w:rPr>
                <w:rFonts w:hint="eastAsia" w:ascii="方正仿宋_GBK" w:hAnsi="方正仿宋_GBK" w:eastAsia="方正仿宋_GBK" w:cs="方正仿宋_GBK"/>
                <w:i w:val="0"/>
                <w:iCs w:val="0"/>
                <w:color w:val="auto"/>
                <w:sz w:val="28"/>
                <w:szCs w:val="28"/>
                <w:highlight w:val="none"/>
                <w:u w:val="none"/>
              </w:rPr>
            </w:pPr>
          </w:p>
        </w:tc>
      </w:tr>
      <w:tr w14:paraId="51BC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22FC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8D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5</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4B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血常规(五分类法)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BFF">
            <w:pPr>
              <w:jc w:val="center"/>
              <w:rPr>
                <w:rFonts w:hint="eastAsia" w:ascii="方正仿宋_GBK" w:hAnsi="方正仿宋_GBK" w:eastAsia="方正仿宋_GBK" w:cs="方正仿宋_GBK"/>
                <w:i w:val="0"/>
                <w:iCs w:val="0"/>
                <w:color w:val="auto"/>
                <w:sz w:val="28"/>
                <w:szCs w:val="28"/>
                <w:highlight w:val="none"/>
                <w:u w:val="none"/>
              </w:rPr>
            </w:pPr>
          </w:p>
        </w:tc>
      </w:tr>
      <w:tr w14:paraId="4590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40D1">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0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6</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BD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尿常规</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5548">
            <w:pPr>
              <w:jc w:val="center"/>
              <w:rPr>
                <w:rFonts w:hint="eastAsia" w:ascii="方正仿宋_GBK" w:hAnsi="方正仿宋_GBK" w:eastAsia="方正仿宋_GBK" w:cs="方正仿宋_GBK"/>
                <w:i w:val="0"/>
                <w:iCs w:val="0"/>
                <w:color w:val="auto"/>
                <w:sz w:val="28"/>
                <w:szCs w:val="28"/>
                <w:highlight w:val="none"/>
                <w:u w:val="none"/>
              </w:rPr>
            </w:pPr>
          </w:p>
        </w:tc>
      </w:tr>
      <w:tr w14:paraId="3DA8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2557">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87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7</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9D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肝功能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01FC">
            <w:pPr>
              <w:jc w:val="center"/>
              <w:rPr>
                <w:rFonts w:hint="eastAsia" w:ascii="方正仿宋_GBK" w:hAnsi="方正仿宋_GBK" w:eastAsia="方正仿宋_GBK" w:cs="方正仿宋_GBK"/>
                <w:i w:val="0"/>
                <w:iCs w:val="0"/>
                <w:color w:val="auto"/>
                <w:sz w:val="28"/>
                <w:szCs w:val="28"/>
                <w:highlight w:val="none"/>
                <w:u w:val="none"/>
              </w:rPr>
            </w:pPr>
          </w:p>
        </w:tc>
      </w:tr>
      <w:tr w14:paraId="40C2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84D2">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E0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8</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0B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肾功能检查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AD5E">
            <w:pPr>
              <w:jc w:val="center"/>
              <w:rPr>
                <w:rFonts w:hint="eastAsia" w:ascii="方正仿宋_GBK" w:hAnsi="方正仿宋_GBK" w:eastAsia="方正仿宋_GBK" w:cs="方正仿宋_GBK"/>
                <w:i w:val="0"/>
                <w:iCs w:val="0"/>
                <w:color w:val="auto"/>
                <w:sz w:val="28"/>
                <w:szCs w:val="28"/>
                <w:highlight w:val="none"/>
                <w:u w:val="none"/>
              </w:rPr>
            </w:pPr>
          </w:p>
        </w:tc>
      </w:tr>
      <w:tr w14:paraId="4A5A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A2E4">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AD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9</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32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外周血淋巴细胞染色体畸变分析</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D0AD">
            <w:pPr>
              <w:jc w:val="center"/>
              <w:rPr>
                <w:rFonts w:hint="eastAsia" w:ascii="方正仿宋_GBK" w:hAnsi="方正仿宋_GBK" w:eastAsia="方正仿宋_GBK" w:cs="方正仿宋_GBK"/>
                <w:i w:val="0"/>
                <w:iCs w:val="0"/>
                <w:color w:val="auto"/>
                <w:sz w:val="28"/>
                <w:szCs w:val="28"/>
                <w:highlight w:val="none"/>
                <w:u w:val="none"/>
              </w:rPr>
            </w:pPr>
          </w:p>
        </w:tc>
      </w:tr>
      <w:tr w14:paraId="4E13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3993">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E9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10</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E6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胸部X线检查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5FA">
            <w:pPr>
              <w:jc w:val="center"/>
              <w:rPr>
                <w:rFonts w:hint="eastAsia" w:ascii="方正仿宋_GBK" w:hAnsi="方正仿宋_GBK" w:eastAsia="方正仿宋_GBK" w:cs="方正仿宋_GBK"/>
                <w:i w:val="0"/>
                <w:iCs w:val="0"/>
                <w:color w:val="auto"/>
                <w:sz w:val="28"/>
                <w:szCs w:val="28"/>
                <w:highlight w:val="none"/>
                <w:u w:val="none"/>
              </w:rPr>
            </w:pPr>
          </w:p>
        </w:tc>
      </w:tr>
      <w:tr w14:paraId="7C64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E8E4">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6E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DD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心电图</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EF5F">
            <w:pPr>
              <w:jc w:val="center"/>
              <w:rPr>
                <w:rFonts w:hint="eastAsia" w:ascii="方正仿宋_GBK" w:hAnsi="方正仿宋_GBK" w:eastAsia="方正仿宋_GBK" w:cs="方正仿宋_GBK"/>
                <w:i w:val="0"/>
                <w:iCs w:val="0"/>
                <w:color w:val="auto"/>
                <w:sz w:val="28"/>
                <w:szCs w:val="28"/>
                <w:highlight w:val="none"/>
                <w:u w:val="none"/>
              </w:rPr>
            </w:pPr>
          </w:p>
        </w:tc>
      </w:tr>
      <w:tr w14:paraId="00C3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AEA3">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34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4A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腹部B超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7B2C">
            <w:pPr>
              <w:jc w:val="center"/>
              <w:rPr>
                <w:rFonts w:hint="eastAsia" w:ascii="方正仿宋_GBK" w:hAnsi="方正仿宋_GBK" w:eastAsia="方正仿宋_GBK" w:cs="方正仿宋_GBK"/>
                <w:i w:val="0"/>
                <w:iCs w:val="0"/>
                <w:color w:val="auto"/>
                <w:sz w:val="28"/>
                <w:szCs w:val="28"/>
                <w:highlight w:val="none"/>
                <w:u w:val="none"/>
              </w:rPr>
            </w:pPr>
          </w:p>
        </w:tc>
      </w:tr>
      <w:tr w14:paraId="1F49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F9B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02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13</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48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甲状腺功能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2BCD">
            <w:pPr>
              <w:jc w:val="center"/>
              <w:rPr>
                <w:rFonts w:hint="eastAsia" w:ascii="方正仿宋_GBK" w:hAnsi="方正仿宋_GBK" w:eastAsia="方正仿宋_GBK" w:cs="方正仿宋_GBK"/>
                <w:i w:val="0"/>
                <w:iCs w:val="0"/>
                <w:color w:val="auto"/>
                <w:sz w:val="28"/>
                <w:szCs w:val="28"/>
                <w:highlight w:val="none"/>
                <w:u w:val="none"/>
              </w:rPr>
            </w:pPr>
          </w:p>
        </w:tc>
      </w:tr>
      <w:tr w14:paraId="7743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FD73">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BA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14</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79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甲状腺彩超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F95B">
            <w:pPr>
              <w:jc w:val="center"/>
              <w:rPr>
                <w:rFonts w:hint="eastAsia" w:ascii="方正仿宋_GBK" w:hAnsi="方正仿宋_GBK" w:eastAsia="方正仿宋_GBK" w:cs="方正仿宋_GBK"/>
                <w:i w:val="0"/>
                <w:iCs w:val="0"/>
                <w:color w:val="auto"/>
                <w:sz w:val="28"/>
                <w:szCs w:val="28"/>
                <w:highlight w:val="none"/>
                <w:u w:val="none"/>
              </w:rPr>
            </w:pPr>
          </w:p>
        </w:tc>
      </w:tr>
      <w:tr w14:paraId="0753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88D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A4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15</w:t>
            </w: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D1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其他费用（职检结论处置费、采血及材料费用等）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0A28">
            <w:pPr>
              <w:jc w:val="center"/>
              <w:rPr>
                <w:rFonts w:hint="eastAsia" w:ascii="方正仿宋_GBK" w:hAnsi="方正仿宋_GBK" w:eastAsia="方正仿宋_GBK" w:cs="方正仿宋_GBK"/>
                <w:i w:val="0"/>
                <w:iCs w:val="0"/>
                <w:color w:val="auto"/>
                <w:sz w:val="28"/>
                <w:szCs w:val="28"/>
                <w:highlight w:val="none"/>
                <w:u w:val="none"/>
              </w:rPr>
            </w:pPr>
          </w:p>
        </w:tc>
      </w:tr>
      <w:tr w14:paraId="5827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84C0">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762">
            <w:pPr>
              <w:jc w:val="center"/>
              <w:rPr>
                <w:rFonts w:hint="eastAsia" w:ascii="方正仿宋_GBK" w:hAnsi="方正仿宋_GBK" w:eastAsia="方正仿宋_GBK" w:cs="方正仿宋_GBK"/>
                <w:i w:val="0"/>
                <w:iCs w:val="0"/>
                <w:color w:val="auto"/>
                <w:sz w:val="28"/>
                <w:szCs w:val="28"/>
                <w:highlight w:val="none"/>
                <w:u w:val="none"/>
              </w:rPr>
            </w:pP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D4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小计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9C46">
            <w:pPr>
              <w:jc w:val="center"/>
              <w:rPr>
                <w:rFonts w:hint="eastAsia" w:ascii="方正仿宋_GBK" w:hAnsi="方正仿宋_GBK" w:eastAsia="方正仿宋_GBK" w:cs="方正仿宋_GBK"/>
                <w:i w:val="0"/>
                <w:iCs w:val="0"/>
                <w:color w:val="auto"/>
                <w:sz w:val="28"/>
                <w:szCs w:val="28"/>
                <w:highlight w:val="none"/>
                <w:u w:val="none"/>
              </w:rPr>
            </w:pPr>
          </w:p>
        </w:tc>
      </w:tr>
      <w:tr w14:paraId="0D1B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8270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复检、复查</w:t>
            </w:r>
          </w:p>
          <w:p w14:paraId="5C43F0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（根据初检结果确定）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0B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0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血常规(五分类法)+其他费用                          （职检结论处置费、采血及材料费用等）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9C0F">
            <w:pPr>
              <w:jc w:val="center"/>
              <w:rPr>
                <w:rFonts w:hint="eastAsia" w:ascii="方正仿宋_GBK" w:hAnsi="方正仿宋_GBK" w:eastAsia="方正仿宋_GBK" w:cs="方正仿宋_GBK"/>
                <w:i w:val="0"/>
                <w:iCs w:val="0"/>
                <w:color w:val="auto"/>
                <w:sz w:val="28"/>
                <w:szCs w:val="28"/>
                <w:highlight w:val="none"/>
                <w:u w:val="none"/>
              </w:rPr>
            </w:pPr>
          </w:p>
        </w:tc>
      </w:tr>
      <w:tr w14:paraId="559C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A11D">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51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04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甲状腺功能+其他费用                              （职检结论处置费、采血及材料费用等）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C2F6">
            <w:pPr>
              <w:jc w:val="center"/>
              <w:rPr>
                <w:rFonts w:hint="eastAsia" w:ascii="方正仿宋_GBK" w:hAnsi="方正仿宋_GBK" w:eastAsia="方正仿宋_GBK" w:cs="方正仿宋_GBK"/>
                <w:i w:val="0"/>
                <w:iCs w:val="0"/>
                <w:color w:val="auto"/>
                <w:sz w:val="28"/>
                <w:szCs w:val="28"/>
                <w:highlight w:val="none"/>
                <w:u w:val="none"/>
              </w:rPr>
            </w:pPr>
          </w:p>
        </w:tc>
      </w:tr>
      <w:tr w14:paraId="201A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0F18">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81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3</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0C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外周血淋巴细胞微核试验+其他费用                  （职检结论处置费、采血及材料费用等）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E455">
            <w:pPr>
              <w:jc w:val="center"/>
              <w:rPr>
                <w:rFonts w:hint="eastAsia" w:ascii="方正仿宋_GBK" w:hAnsi="方正仿宋_GBK" w:eastAsia="方正仿宋_GBK" w:cs="方正仿宋_GBK"/>
                <w:i w:val="0"/>
                <w:iCs w:val="0"/>
                <w:color w:val="auto"/>
                <w:sz w:val="28"/>
                <w:szCs w:val="28"/>
                <w:highlight w:val="none"/>
                <w:u w:val="none"/>
              </w:rPr>
            </w:pPr>
          </w:p>
        </w:tc>
      </w:tr>
      <w:tr w14:paraId="418E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E1F8">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E8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4</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2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外周血淋巴细胞染色体畸变分析+其他费用              （职检结论处置费、采血及材料费用等）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E3A">
            <w:pPr>
              <w:jc w:val="center"/>
              <w:rPr>
                <w:rFonts w:hint="eastAsia" w:ascii="方正仿宋_GBK" w:hAnsi="方正仿宋_GBK" w:eastAsia="方正仿宋_GBK" w:cs="方正仿宋_GBK"/>
                <w:i w:val="0"/>
                <w:iCs w:val="0"/>
                <w:color w:val="auto"/>
                <w:sz w:val="28"/>
                <w:szCs w:val="28"/>
                <w:highlight w:val="none"/>
                <w:u w:val="none"/>
              </w:rPr>
            </w:pPr>
          </w:p>
        </w:tc>
      </w:tr>
    </w:tbl>
    <w:p w14:paraId="6290F7C0">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kern w:val="0"/>
          <w:sz w:val="28"/>
          <w:szCs w:val="28"/>
          <w:highlight w:val="none"/>
          <w:u w:val="none"/>
          <w:lang w:val="en-US" w:eastAsia="zh-CN" w:bidi="ar"/>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注：未列报价明细的必检项目默认不收费，相同检查项目执行同一收费标准</w:t>
      </w:r>
    </w:p>
    <w:p w14:paraId="403DBDEC">
      <w:pPr>
        <w:spacing w:line="594" w:lineRule="exact"/>
        <w:jc w:val="both"/>
        <w:rPr>
          <w:rFonts w:hint="eastAsia" w:ascii="微软雅黑" w:hAnsi="微软雅黑" w:eastAsia="微软雅黑"/>
          <w:b/>
          <w:bCs/>
          <w:color w:val="auto"/>
          <w:sz w:val="32"/>
          <w:szCs w:val="32"/>
          <w:highlight w:val="none"/>
        </w:rPr>
      </w:pPr>
    </w:p>
    <w:p w14:paraId="763DC63E">
      <w:pPr>
        <w:spacing w:line="594" w:lineRule="exact"/>
        <w:jc w:val="both"/>
        <w:rPr>
          <w:rFonts w:hint="eastAsia" w:ascii="微软雅黑" w:hAnsi="微软雅黑" w:eastAsia="微软雅黑"/>
          <w:b/>
          <w:bCs/>
          <w:color w:val="auto"/>
          <w:sz w:val="32"/>
          <w:szCs w:val="32"/>
          <w:highlight w:val="none"/>
        </w:rPr>
      </w:pPr>
    </w:p>
    <w:p w14:paraId="69DFCF51">
      <w:pPr>
        <w:spacing w:line="594" w:lineRule="exact"/>
        <w:jc w:val="both"/>
        <w:rPr>
          <w:rFonts w:hint="eastAsia" w:ascii="微软雅黑" w:hAnsi="微软雅黑" w:eastAsia="微软雅黑"/>
          <w:b/>
          <w:bCs/>
          <w:color w:val="auto"/>
          <w:sz w:val="32"/>
          <w:szCs w:val="32"/>
          <w:highlight w:val="none"/>
        </w:rPr>
      </w:pPr>
    </w:p>
    <w:p w14:paraId="544DD946">
      <w:pPr>
        <w:spacing w:line="594" w:lineRule="exact"/>
        <w:jc w:val="both"/>
        <w:rPr>
          <w:rFonts w:hint="eastAsia" w:ascii="微软雅黑" w:hAnsi="微软雅黑" w:eastAsia="微软雅黑"/>
          <w:b/>
          <w:bCs/>
          <w:color w:val="auto"/>
          <w:sz w:val="32"/>
          <w:szCs w:val="32"/>
          <w:highlight w:val="none"/>
        </w:rPr>
      </w:pPr>
    </w:p>
    <w:p w14:paraId="23E4A08D">
      <w:pPr>
        <w:spacing w:line="594" w:lineRule="exact"/>
        <w:jc w:val="both"/>
        <w:rPr>
          <w:rFonts w:hint="eastAsia" w:ascii="微软雅黑" w:hAnsi="微软雅黑" w:eastAsia="微软雅黑"/>
          <w:b/>
          <w:bCs/>
          <w:color w:val="auto"/>
          <w:sz w:val="32"/>
          <w:szCs w:val="32"/>
          <w:highlight w:val="none"/>
        </w:rPr>
      </w:pPr>
    </w:p>
    <w:p w14:paraId="38DCE9CE">
      <w:pPr>
        <w:spacing w:line="594" w:lineRule="exact"/>
        <w:jc w:val="both"/>
        <w:rPr>
          <w:rFonts w:hint="eastAsia" w:ascii="微软雅黑" w:hAnsi="微软雅黑" w:eastAsia="微软雅黑"/>
          <w:b/>
          <w:bCs/>
          <w:color w:val="auto"/>
          <w:sz w:val="32"/>
          <w:szCs w:val="32"/>
          <w:highlight w:val="none"/>
        </w:rPr>
      </w:pPr>
    </w:p>
    <w:p w14:paraId="334E9783">
      <w:pPr>
        <w:spacing w:line="594" w:lineRule="exact"/>
        <w:jc w:val="both"/>
        <w:rPr>
          <w:rFonts w:hint="eastAsia" w:ascii="微软雅黑" w:hAnsi="微软雅黑" w:eastAsia="微软雅黑"/>
          <w:b/>
          <w:bCs/>
          <w:color w:val="auto"/>
          <w:sz w:val="32"/>
          <w:szCs w:val="32"/>
          <w:highlight w:val="none"/>
        </w:rPr>
      </w:pPr>
    </w:p>
    <w:p w14:paraId="31DCF702">
      <w:pPr>
        <w:spacing w:line="594" w:lineRule="exact"/>
        <w:jc w:val="both"/>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技术参数</w:t>
      </w:r>
      <w:r>
        <w:rPr>
          <w:rFonts w:hint="eastAsia" w:ascii="微软雅黑" w:hAnsi="微软雅黑" w:eastAsia="微软雅黑" w:cs="宋体"/>
          <w:b/>
          <w:bCs/>
          <w:color w:val="auto"/>
          <w:sz w:val="32"/>
          <w:szCs w:val="32"/>
          <w:highlight w:val="none"/>
        </w:rPr>
        <w:t>对照表</w:t>
      </w:r>
    </w:p>
    <w:p w14:paraId="6271A964">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olor w:val="auto"/>
          <w:sz w:val="30"/>
          <w:szCs w:val="30"/>
          <w:highlight w:val="none"/>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序</w:t>
            </w:r>
            <w:r>
              <w:rPr>
                <w:rFonts w:hint="eastAsia" w:ascii="微软雅黑" w:hAnsi="微软雅黑" w:eastAsia="微软雅黑" w:cs="___WRD_EMBED_SUB_53"/>
                <w:color w:val="auto"/>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color w:val="auto"/>
                <w:sz w:val="30"/>
                <w:szCs w:val="30"/>
                <w:highlight w:val="none"/>
              </w:rPr>
            </w:pPr>
            <w:r>
              <w:rPr>
                <w:rFonts w:hint="eastAsia" w:ascii="微软雅黑" w:hAnsi="微软雅黑" w:eastAsia="微软雅黑" w:cs="宋体"/>
                <w:color w:val="auto"/>
                <w:sz w:val="30"/>
                <w:szCs w:val="30"/>
                <w:highlight w:val="none"/>
              </w:rPr>
              <w:t>是否偏离</w:t>
            </w:r>
          </w:p>
          <w:p w14:paraId="6A9DF163">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color w:val="auto"/>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color w:val="auto"/>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color w:val="auto"/>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color w:val="auto"/>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color w:val="auto"/>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color w:val="auto"/>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color w:val="auto"/>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color w:val="auto"/>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color w:val="auto"/>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color w:val="auto"/>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color w:val="auto"/>
                <w:sz w:val="30"/>
                <w:szCs w:val="30"/>
                <w:highlight w:val="none"/>
              </w:rPr>
            </w:pPr>
          </w:p>
        </w:tc>
      </w:tr>
    </w:tbl>
    <w:p w14:paraId="4D84AE8D">
      <w:pPr>
        <w:spacing w:line="594" w:lineRule="exact"/>
        <w:ind w:firstLine="556" w:firstLineChars="200"/>
        <w:rPr>
          <w:rFonts w:hint="eastAsia" w:ascii="微软雅黑" w:hAnsi="微软雅黑" w:eastAsia="微软雅黑" w:cs="___WRD_EMBED_SUB_53"/>
          <w:color w:val="auto"/>
          <w:sz w:val="30"/>
          <w:szCs w:val="30"/>
          <w:highlight w:val="none"/>
        </w:r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val="en-US" w:eastAsia="zh-CN"/>
        </w:rPr>
        <w:t>1.</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应包含“技术参数”</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w:t>
      </w:r>
    </w:p>
    <w:p w14:paraId="3B61DE9A">
      <w:pPr>
        <w:numPr>
          <w:ilvl w:val="0"/>
          <w:numId w:val="9"/>
        </w:numPr>
        <w:spacing w:line="594" w:lineRule="exact"/>
        <w:ind w:firstLine="1390" w:firstLineChars="500"/>
        <w:rPr>
          <w:rFonts w:hint="eastAsia"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须提供相应支撑材料，并标明页码，否则为无效投标；</w:t>
      </w:r>
    </w:p>
    <w:p w14:paraId="0E047B78">
      <w:pPr>
        <w:numPr>
          <w:ilvl w:val="0"/>
          <w:numId w:val="9"/>
        </w:numPr>
        <w:spacing w:line="594" w:lineRule="exact"/>
        <w:ind w:firstLine="1390" w:firstLineChars="5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6EC0C99B">
      <w:pPr>
        <w:spacing w:line="594" w:lineRule="exact"/>
        <w:ind w:firstLine="596" w:firstLineChars="200"/>
        <w:rPr>
          <w:rFonts w:hint="eastAsia" w:ascii="方正仿宋_GBK" w:eastAsia="方正仿宋_GBK"/>
          <w:color w:val="auto"/>
          <w:sz w:val="32"/>
          <w:szCs w:val="32"/>
          <w:highlight w:val="none"/>
        </w:rPr>
      </w:pPr>
    </w:p>
    <w:p w14:paraId="6ABEB8B0">
      <w:pPr>
        <w:widowControl/>
        <w:spacing w:beforeAutospacing="1" w:afterAutospacing="1"/>
        <w:jc w:val="left"/>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商</w:t>
      </w:r>
      <w:r>
        <w:rPr>
          <w:rFonts w:hint="eastAsia" w:ascii="微软雅黑" w:hAnsi="微软雅黑" w:eastAsia="微软雅黑" w:cs="宋体"/>
          <w:b/>
          <w:bCs/>
          <w:color w:val="auto"/>
          <w:sz w:val="32"/>
          <w:szCs w:val="32"/>
          <w:highlight w:val="none"/>
        </w:rPr>
        <w:t>务</w:t>
      </w:r>
      <w:r>
        <w:rPr>
          <w:rFonts w:hint="eastAsia" w:ascii="微软雅黑" w:hAnsi="微软雅黑" w:eastAsia="微软雅黑" w:cs="___WRD_EMBED_SUB_53"/>
          <w:b/>
          <w:bCs/>
          <w:color w:val="auto"/>
          <w:sz w:val="32"/>
          <w:szCs w:val="32"/>
          <w:highlight w:val="none"/>
        </w:rPr>
        <w:t>要求</w:t>
      </w:r>
      <w:r>
        <w:rPr>
          <w:rFonts w:hint="eastAsia" w:ascii="微软雅黑" w:hAnsi="微软雅黑" w:eastAsia="微软雅黑" w:cs="宋体"/>
          <w:b/>
          <w:bCs/>
          <w:color w:val="auto"/>
          <w:sz w:val="32"/>
          <w:szCs w:val="32"/>
          <w:highlight w:val="none"/>
        </w:rPr>
        <w:t>对照表</w:t>
      </w:r>
    </w:p>
    <w:p w14:paraId="56841EA2">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2"/>
          <w:szCs w:val="32"/>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是否偏离</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color w:val="auto"/>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color w:val="auto"/>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color w:val="auto"/>
                <w:sz w:val="30"/>
                <w:szCs w:val="30"/>
                <w:highlight w:val="none"/>
              </w:rPr>
            </w:pPr>
            <w:r>
              <w:rPr>
                <w:rFonts w:hint="eastAsia" w:ascii="微软雅黑" w:hAnsi="微软雅黑" w:eastAsia="微软雅黑"/>
                <w:color w:val="auto"/>
                <w:sz w:val="30"/>
                <w:szCs w:val="30"/>
                <w:highlight w:val="none"/>
              </w:rPr>
              <w:t>合同</w:t>
            </w:r>
            <w:r>
              <w:rPr>
                <w:rFonts w:hint="eastAsia" w:ascii="微软雅黑" w:hAnsi="微软雅黑" w:eastAsia="微软雅黑" w:cs="宋体"/>
                <w:color w:val="auto"/>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color w:val="auto"/>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color w:val="auto"/>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rPr>
              <w:t>付款</w:t>
            </w:r>
            <w:r>
              <w:rPr>
                <w:rFonts w:hint="eastAsia" w:ascii="微软雅黑" w:hAnsi="微软雅黑" w:eastAsia="微软雅黑"/>
                <w:color w:val="auto"/>
                <w:sz w:val="30"/>
                <w:szCs w:val="30"/>
                <w:highlight w:val="none"/>
              </w:rPr>
              <w:t>方</w:t>
            </w:r>
            <w:r>
              <w:rPr>
                <w:rFonts w:hint="eastAsia" w:ascii="微软雅黑" w:hAnsi="微软雅黑" w:eastAsia="微软雅黑" w:cs="宋体"/>
                <w:color w:val="auto"/>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color w:val="auto"/>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color w:val="auto"/>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default" w:ascii="微软雅黑" w:hAnsi="微软雅黑" w:eastAsia="微软雅黑" w:cstheme="minorBidi"/>
                <w:color w:val="auto"/>
                <w:kern w:val="2"/>
                <w:sz w:val="30"/>
                <w:szCs w:val="30"/>
                <w:highlight w:val="none"/>
                <w:lang w:val="en-US" w:eastAsia="zh-CN" w:bidi="ar-SA"/>
              </w:rPr>
            </w:pPr>
            <w:r>
              <w:rPr>
                <w:rFonts w:hint="eastAsia" w:ascii="微软雅黑" w:hAnsi="微软雅黑" w:eastAsia="微软雅黑"/>
                <w:color w:val="auto"/>
                <w:sz w:val="30"/>
                <w:szCs w:val="30"/>
                <w:highlight w:val="none"/>
                <w:lang w:val="en-US" w:eastAsia="zh-CN"/>
              </w:rPr>
              <w:t>考核标准</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color w:val="auto"/>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color w:val="auto"/>
                <w:sz w:val="30"/>
                <w:szCs w:val="30"/>
                <w:highlight w:val="none"/>
              </w:rPr>
            </w:pPr>
          </w:p>
        </w:tc>
      </w:tr>
    </w:tbl>
    <w:p w14:paraId="54756AE0">
      <w:pPr>
        <w:spacing w:line="594" w:lineRule="exact"/>
        <w:ind w:firstLine="556" w:firstLineChars="200"/>
        <w:rPr>
          <w:rFonts w:hint="eastAsia" w:ascii="微软雅黑" w:hAnsi="微软雅黑" w:eastAsia="微软雅黑"/>
          <w:color w:val="auto"/>
          <w:sz w:val="30"/>
          <w:szCs w:val="30"/>
          <w:highlight w:val="none"/>
        </w:rPr>
      </w:pPr>
    </w:p>
    <w:p w14:paraId="622BFB44">
      <w:pPr>
        <w:spacing w:line="594" w:lineRule="exact"/>
        <w:ind w:firstLine="556" w:firstLineChars="200"/>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应包含“商</w:t>
      </w:r>
      <w:r>
        <w:rPr>
          <w:rFonts w:hint="eastAsia" w:ascii="微软雅黑" w:hAnsi="微软雅黑" w:eastAsia="微软雅黑" w:cs="宋体"/>
          <w:color w:val="auto"/>
          <w:sz w:val="30"/>
          <w:szCs w:val="30"/>
          <w:highlight w:val="none"/>
        </w:rPr>
        <w:t>务</w:t>
      </w:r>
      <w:r>
        <w:rPr>
          <w:rFonts w:hint="eastAsia" w:ascii="微软雅黑" w:hAnsi="微软雅黑" w:eastAsia="微软雅黑" w:cs="___WRD_EMBED_SUB_53"/>
          <w:color w:val="auto"/>
          <w:sz w:val="30"/>
          <w:szCs w:val="30"/>
          <w:highlight w:val="none"/>
        </w:rPr>
        <w:t>要求”</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5B87DDE5">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E5C659B">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履约</w:t>
      </w:r>
      <w:r>
        <w:rPr>
          <w:rFonts w:hint="eastAsia" w:ascii="方正仿宋_GBK" w:hAnsi="方正仿宋_GBK" w:eastAsia="方正仿宋_GBK" w:cs="方正仿宋_GBK"/>
          <w:b/>
          <w:bCs/>
          <w:color w:val="auto"/>
          <w:sz w:val="32"/>
          <w:szCs w:val="32"/>
          <w:highlight w:val="none"/>
          <w:lang w:eastAsia="zh-CN"/>
        </w:rPr>
        <w:t>期内</w:t>
      </w:r>
      <w:r>
        <w:rPr>
          <w:rFonts w:hint="eastAsia" w:ascii="方正仿宋_GBK" w:hAnsi="方正仿宋_GBK" w:eastAsia="方正仿宋_GBK" w:cs="方正仿宋_GBK"/>
          <w:b/>
          <w:bCs/>
          <w:color w:val="auto"/>
          <w:sz w:val="32"/>
          <w:szCs w:val="32"/>
          <w:highlight w:val="none"/>
          <w:lang w:val="en-US" w:eastAsia="zh-CN"/>
        </w:rPr>
        <w:t>配套</w:t>
      </w:r>
      <w:r>
        <w:rPr>
          <w:rFonts w:hint="eastAsia" w:ascii="方正仿宋_GBK" w:hAnsi="方正仿宋_GBK" w:eastAsia="方正仿宋_GBK" w:cs="方正仿宋_GBK"/>
          <w:b/>
          <w:bCs/>
          <w:color w:val="auto"/>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lang w:val="en-US" w:eastAsia="zh-CN"/>
        </w:rPr>
        <w:t>履约期内配套</w:t>
      </w:r>
      <w:r>
        <w:rPr>
          <w:rFonts w:hint="eastAsia" w:ascii="微软雅黑" w:hAnsi="微软雅黑" w:eastAsia="微软雅黑" w:cs="宋体"/>
          <w:b/>
          <w:bCs/>
          <w:color w:val="auto"/>
          <w:sz w:val="32"/>
          <w:szCs w:val="32"/>
          <w:highlight w:val="none"/>
        </w:rPr>
        <w:t>服务</w:t>
      </w:r>
      <w:r>
        <w:rPr>
          <w:rFonts w:hint="eastAsia" w:ascii="微软雅黑" w:hAnsi="微软雅黑" w:eastAsia="微软雅黑" w:cs="___WRD_EMBED_SUB_53"/>
          <w:b/>
          <w:bCs/>
          <w:color w:val="auto"/>
          <w:sz w:val="32"/>
          <w:szCs w:val="32"/>
          <w:highlight w:val="none"/>
        </w:rPr>
        <w:t>承</w:t>
      </w:r>
      <w:r>
        <w:rPr>
          <w:rFonts w:hint="eastAsia" w:ascii="微软雅黑" w:hAnsi="微软雅黑" w:eastAsia="微软雅黑" w:cs="宋体"/>
          <w:b/>
          <w:bCs/>
          <w:color w:val="auto"/>
          <w:sz w:val="32"/>
          <w:szCs w:val="32"/>
          <w:highlight w:val="none"/>
        </w:rPr>
        <w:t>诺</w:t>
      </w:r>
    </w:p>
    <w:p w14:paraId="4C26E8B4">
      <w:pPr>
        <w:spacing w:line="594" w:lineRule="exact"/>
        <w:ind w:firstLine="600" w:firstLineChars="200"/>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（主要包</w:t>
      </w:r>
      <w:r>
        <w:rPr>
          <w:rFonts w:hint="eastAsia" w:ascii="微软雅黑" w:hAnsi="微软雅黑" w:eastAsia="微软雅黑" w:cs="宋体"/>
          <w:color w:val="auto"/>
          <w:sz w:val="30"/>
          <w:szCs w:val="30"/>
          <w:highlight w:val="none"/>
        </w:rPr>
        <w:t>括售</w:t>
      </w:r>
      <w:r>
        <w:rPr>
          <w:rFonts w:hint="eastAsia" w:ascii="微软雅黑" w:hAnsi="微软雅黑" w:eastAsia="微软雅黑" w:cs="___WRD_EMBED_SUB_53"/>
          <w:color w:val="auto"/>
          <w:sz w:val="30"/>
          <w:szCs w:val="30"/>
          <w:highlight w:val="none"/>
        </w:rPr>
        <w:t>后</w:t>
      </w:r>
      <w:r>
        <w:rPr>
          <w:rFonts w:hint="eastAsia" w:ascii="微软雅黑" w:hAnsi="微软雅黑" w:eastAsia="微软雅黑" w:cs="宋体"/>
          <w:color w:val="auto"/>
          <w:sz w:val="30"/>
          <w:szCs w:val="30"/>
          <w:highlight w:val="none"/>
        </w:rPr>
        <w:t>服务网点</w:t>
      </w:r>
      <w:r>
        <w:rPr>
          <w:rFonts w:hint="eastAsia" w:ascii="微软雅黑" w:hAnsi="微软雅黑" w:eastAsia="微软雅黑" w:cs="___WRD_EMBED_SUB_53"/>
          <w:color w:val="auto"/>
          <w:sz w:val="30"/>
          <w:szCs w:val="30"/>
          <w:highlight w:val="none"/>
        </w:rPr>
        <w:t>、响应时</w:t>
      </w:r>
      <w:r>
        <w:rPr>
          <w:rFonts w:hint="eastAsia" w:ascii="微软雅黑" w:hAnsi="微软雅黑" w:eastAsia="微软雅黑" w:cs="宋体"/>
          <w:color w:val="auto"/>
          <w:sz w:val="30"/>
          <w:szCs w:val="30"/>
          <w:highlight w:val="none"/>
        </w:rPr>
        <w:t>间</w:t>
      </w:r>
      <w:r>
        <w:rPr>
          <w:rFonts w:hint="eastAsia" w:ascii="微软雅黑" w:hAnsi="微软雅黑" w:eastAsia="微软雅黑" w:cs="___WRD_EMBED_SUB_53"/>
          <w:color w:val="auto"/>
          <w:sz w:val="30"/>
          <w:szCs w:val="30"/>
          <w:highlight w:val="none"/>
        </w:rPr>
        <w:t>等）</w:t>
      </w:r>
    </w:p>
    <w:p w14:paraId="66343839">
      <w:pPr>
        <w:rPr>
          <w:rFonts w:hint="eastAsia" w:ascii="仿宋_GB2312" w:eastAsia="仿宋_GB2312" w:cs="宋体"/>
          <w:color w:val="auto"/>
          <w:sz w:val="32"/>
          <w:szCs w:val="32"/>
          <w:highlight w:val="none"/>
          <w:lang w:val="en-US" w:eastAsia="zh-CN"/>
        </w:rPr>
      </w:pPr>
    </w:p>
    <w:p w14:paraId="4EE1511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20189D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0D4CB6">
      <w:pPr>
        <w:pStyle w:val="5"/>
        <w:jc w:val="center"/>
        <w:rPr>
          <w:color w:val="auto"/>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签订采购合同后才发现违规行为，按采购合同和医院供应商黑名单制度进行管理，情节严重的</w:t>
      </w:r>
      <w:r>
        <w:rPr>
          <w:rFonts w:hint="eastAsia" w:ascii="仿宋_GB2312" w:hAnsi="宋体" w:eastAsia="仿宋_GB2312"/>
          <w:color w:val="auto"/>
          <w:sz w:val="24"/>
          <w:highlight w:val="none"/>
        </w:rPr>
        <w:t>采购方有权要求终止合同</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color w:val="auto"/>
          <w:highlight w:val="none"/>
        </w:rPr>
      </w:pPr>
      <w:r>
        <w:rPr>
          <w:rFonts w:hint="eastAsia" w:ascii="仿宋_GB2312" w:hAnsi="宋体" w:eastAsia="仿宋_GB2312"/>
          <w:color w:val="auto"/>
          <w:sz w:val="24"/>
          <w:highlight w:val="none"/>
        </w:rPr>
        <w:t>十二、本承诺作为</w:t>
      </w:r>
      <w:r>
        <w:rPr>
          <w:rFonts w:hint="eastAsia" w:ascii="仿宋_GB2312" w:hAnsi="宋体" w:eastAsia="仿宋_GB2312"/>
          <w:color w:val="auto"/>
          <w:sz w:val="24"/>
          <w:highlight w:val="none"/>
          <w:lang w:val="en-US" w:eastAsia="zh-CN"/>
        </w:rPr>
        <w:t>采购前廉洁竞争承诺</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中选后供应商还应单独签订购销廉政协议</w:t>
      </w:r>
      <w:r>
        <w:rPr>
          <w:rFonts w:hint="eastAsia" w:ascii="仿宋_GB2312" w:hAnsi="宋体" w:eastAsia="仿宋_GB2312"/>
          <w:color w:val="auto"/>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 xml:space="preserve">供应商公司名称并盖章：           </w:t>
      </w:r>
    </w:p>
    <w:p w14:paraId="6AAC3D49">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color w:val="auto"/>
          <w:kern w:val="2"/>
          <w:sz w:val="24"/>
          <w:szCs w:val="22"/>
          <w:highlight w:val="none"/>
          <w:lang w:val="en-US" w:eastAsia="zh-CN" w:bidi="ar-SA"/>
        </w:rPr>
      </w:pPr>
      <w:r>
        <w:rPr>
          <w:rFonts w:hint="eastAsia" w:ascii="仿宋_GB2312" w:hAnsi="宋体" w:eastAsia="仿宋_GB2312" w:cs="宋体"/>
          <w:color w:val="auto"/>
          <w:sz w:val="24"/>
          <w:highlight w:val="none"/>
          <w:lang w:val="zh-CN"/>
        </w:rPr>
        <w:t>法人或</w:t>
      </w:r>
      <w:r>
        <w:rPr>
          <w:rFonts w:hint="eastAsia" w:ascii="仿宋_GB2312" w:hAnsi="宋体" w:eastAsia="仿宋_GB2312" w:cs="宋体"/>
          <w:color w:val="auto"/>
          <w:sz w:val="24"/>
          <w:highlight w:val="none"/>
          <w:lang w:val="en-US" w:eastAsia="zh-CN"/>
        </w:rPr>
        <w:t>被</w:t>
      </w:r>
      <w:r>
        <w:rPr>
          <w:rFonts w:hint="eastAsia" w:ascii="仿宋_GB2312" w:hAnsi="宋体" w:eastAsia="仿宋_GB2312" w:cs="宋体"/>
          <w:color w:val="auto"/>
          <w:sz w:val="24"/>
          <w:highlight w:val="none"/>
          <w:lang w:val="zh-CN"/>
        </w:rPr>
        <w:t>授权代表人</w:t>
      </w:r>
      <w:r>
        <w:rPr>
          <w:rFonts w:hint="eastAsia" w:ascii="仿宋_GB2312" w:hAnsi="宋体" w:eastAsia="仿宋_GB2312" w:cs="Times New Roman"/>
          <w:color w:val="auto"/>
          <w:kern w:val="2"/>
          <w:sz w:val="24"/>
          <w:szCs w:val="22"/>
          <w:highlight w:val="none"/>
          <w:lang w:val="en-US" w:eastAsia="zh-CN" w:bidi="ar-SA"/>
        </w:rPr>
        <w:t>签名：</w:t>
      </w:r>
      <w:r>
        <w:rPr>
          <w:rFonts w:hint="eastAsia" w:ascii="仿宋_GB2312" w:eastAsia="仿宋_GB2312" w:cs="Times New Roman"/>
          <w:color w:val="auto"/>
          <w:kern w:val="2"/>
          <w:sz w:val="24"/>
          <w:szCs w:val="22"/>
          <w:highlight w:val="none"/>
          <w:lang w:val="en-US" w:eastAsia="zh-CN" w:bidi="ar-SA"/>
        </w:rPr>
        <w:t xml:space="preserve">           </w:t>
      </w:r>
    </w:p>
    <w:p w14:paraId="0F17A166">
      <w:pPr>
        <w:pStyle w:val="5"/>
        <w:jc w:val="both"/>
        <w:rPr>
          <w:rFonts w:hint="eastAsia" w:ascii="仿宋_GB2312" w:hAnsi="宋体" w:eastAsia="仿宋_GB2312"/>
          <w:color w:val="auto"/>
          <w:sz w:val="24"/>
          <w:highlight w:val="none"/>
        </w:rPr>
      </w:pPr>
      <w:r>
        <w:rPr>
          <w:rFonts w:hint="eastAsia" w:ascii="仿宋_GB2312" w:hAnsi="宋体" w:eastAsia="仿宋_GB2312" w:cs="Times New Roman"/>
          <w:color w:val="auto"/>
          <w:kern w:val="2"/>
          <w:sz w:val="24"/>
          <w:szCs w:val="22"/>
          <w:highlight w:val="none"/>
          <w:lang w:val="en-US" w:eastAsia="zh-CN" w:bidi="ar-SA"/>
        </w:rPr>
        <w:t xml:space="preserve">            </w:t>
      </w:r>
      <w:r>
        <w:rPr>
          <w:rFonts w:hint="eastAsia" w:ascii="仿宋_GB2312" w:eastAsia="仿宋_GB2312" w:cs="Times New Roman"/>
          <w:color w:val="auto"/>
          <w:kern w:val="2"/>
          <w:sz w:val="24"/>
          <w:szCs w:val="22"/>
          <w:highlight w:val="none"/>
          <w:lang w:val="en-US" w:eastAsia="zh-CN" w:bidi="ar-SA"/>
        </w:rPr>
        <w:t xml:space="preserve">                             </w:t>
      </w:r>
      <w:r>
        <w:rPr>
          <w:rFonts w:hint="eastAsia" w:ascii="仿宋_GB2312" w:hAnsi="宋体" w:eastAsia="仿宋_GB2312" w:cs="Times New Roman"/>
          <w:color w:val="auto"/>
          <w:kern w:val="2"/>
          <w:sz w:val="24"/>
          <w:szCs w:val="22"/>
          <w:highlight w:val="none"/>
          <w:lang w:val="en-US" w:eastAsia="zh-CN" w:bidi="ar-SA"/>
        </w:rPr>
        <w:t xml:space="preserve">    年   月   日 </w:t>
      </w:r>
      <w:r>
        <w:rPr>
          <w:rFonts w:hint="eastAsia" w:ascii="仿宋_GB2312" w:hAnsi="宋体" w:eastAsia="仿宋_GB2312"/>
          <w:color w:val="auto"/>
          <w:sz w:val="24"/>
          <w:highlight w:val="none"/>
        </w:rPr>
        <w:t xml:space="preserve"> </w:t>
      </w:r>
    </w:p>
    <w:p w14:paraId="4FFC72A2">
      <w:pPr>
        <w:rPr>
          <w:rFonts w:hint="eastAsia" w:ascii="仿宋_GB2312" w:eastAsia="仿宋_GB2312" w:cs="宋体"/>
          <w:color w:val="auto"/>
          <w:sz w:val="32"/>
          <w:szCs w:val="32"/>
          <w:highlight w:val="none"/>
          <w:lang w:val="en-US" w:eastAsia="zh-CN"/>
        </w:rPr>
      </w:pPr>
      <w:r>
        <w:rPr>
          <w:rFonts w:hint="eastAsia" w:ascii="仿宋_GB2312" w:hAnsi="宋体" w:eastAsia="仿宋_GB2312"/>
          <w:color w:val="auto"/>
          <w:sz w:val="24"/>
          <w:highlight w:val="none"/>
        </w:rPr>
        <w:br w:type="page"/>
      </w:r>
    </w:p>
    <w:p w14:paraId="09310F9A">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color w:val="auto"/>
          <w:highlight w:val="none"/>
          <w:lang w:val="en-US" w:eastAsia="zh-CN"/>
        </w:rPr>
      </w:pPr>
      <w:r>
        <w:rPr>
          <w:rFonts w:hint="default"/>
          <w:color w:val="auto"/>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color w:val="auto"/>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A1530"/>
    <w:multiLevelType w:val="singleLevel"/>
    <w:tmpl w:val="AD4A1530"/>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FCAAE234"/>
    <w:multiLevelType w:val="singleLevel"/>
    <w:tmpl w:val="FCAAE234"/>
    <w:lvl w:ilvl="0" w:tentative="0">
      <w:start w:val="1"/>
      <w:numFmt w:val="decimal"/>
      <w:suff w:val="nothing"/>
      <w:lvlText w:val="%1、"/>
      <w:lvlJc w:val="left"/>
    </w:lvl>
  </w:abstractNum>
  <w:abstractNum w:abstractNumId="3">
    <w:nsid w:val="0C2EF510"/>
    <w:multiLevelType w:val="singleLevel"/>
    <w:tmpl w:val="0C2EF510"/>
    <w:lvl w:ilvl="0" w:tentative="0">
      <w:start w:val="1"/>
      <w:numFmt w:val="decimal"/>
      <w:suff w:val="nothing"/>
      <w:lvlText w:val="%1．"/>
      <w:lvlJc w:val="left"/>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E9D107F"/>
    <w:multiLevelType w:val="singleLevel"/>
    <w:tmpl w:val="2E9D107F"/>
    <w:lvl w:ilvl="0" w:tentative="0">
      <w:start w:val="1"/>
      <w:numFmt w:val="decimal"/>
      <w:suff w:val="nothing"/>
      <w:lvlText w:val="%1、"/>
      <w:lvlJc w:val="left"/>
    </w:lvl>
  </w:abstractNum>
  <w:abstractNum w:abstractNumId="6">
    <w:nsid w:val="593E016B"/>
    <w:multiLevelType w:val="singleLevel"/>
    <w:tmpl w:val="593E016B"/>
    <w:lvl w:ilvl="0" w:tentative="0">
      <w:start w:val="1"/>
      <w:numFmt w:val="chineseCounting"/>
      <w:suff w:val="nothing"/>
      <w:lvlText w:val="%1、"/>
      <w:lvlJc w:val="left"/>
      <w:rPr>
        <w:rFonts w:hint="eastAsia"/>
      </w:rPr>
    </w:lvl>
  </w:abstractNum>
  <w:abstractNum w:abstractNumId="7">
    <w:nsid w:val="7A07D8F6"/>
    <w:multiLevelType w:val="singleLevel"/>
    <w:tmpl w:val="7A07D8F6"/>
    <w:lvl w:ilvl="0" w:tentative="0">
      <w:start w:val="1"/>
      <w:numFmt w:val="decimal"/>
      <w:suff w:val="nothing"/>
      <w:lvlText w:val="%1、"/>
      <w:lvlJc w:val="left"/>
    </w:lvl>
  </w:abstractNum>
  <w:abstractNum w:abstractNumId="8">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8"/>
  </w:num>
  <w:num w:numId="3">
    <w:abstractNumId w:val="6"/>
  </w:num>
  <w:num w:numId="4">
    <w:abstractNumId w:val="5"/>
  </w:num>
  <w:num w:numId="5">
    <w:abstractNumId w:val="2"/>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C872834"/>
    <w:rsid w:val="0C974041"/>
    <w:rsid w:val="0CB1115F"/>
    <w:rsid w:val="0CBF21CE"/>
    <w:rsid w:val="0CE64C8D"/>
    <w:rsid w:val="0D5C636E"/>
    <w:rsid w:val="0E2C2791"/>
    <w:rsid w:val="0E440BB0"/>
    <w:rsid w:val="0E6637FD"/>
    <w:rsid w:val="0E6753E5"/>
    <w:rsid w:val="0E9F1F75"/>
    <w:rsid w:val="0EA53D30"/>
    <w:rsid w:val="0F1D38DB"/>
    <w:rsid w:val="0F3D73C4"/>
    <w:rsid w:val="0FAB7A71"/>
    <w:rsid w:val="0FD01451"/>
    <w:rsid w:val="10274C2E"/>
    <w:rsid w:val="10644CB4"/>
    <w:rsid w:val="10945E1E"/>
    <w:rsid w:val="122D0B62"/>
    <w:rsid w:val="133D5E0A"/>
    <w:rsid w:val="152624AF"/>
    <w:rsid w:val="158346B4"/>
    <w:rsid w:val="167E3CB1"/>
    <w:rsid w:val="1695644C"/>
    <w:rsid w:val="1922346A"/>
    <w:rsid w:val="19375EE1"/>
    <w:rsid w:val="1A1C7FE3"/>
    <w:rsid w:val="1AAE2C67"/>
    <w:rsid w:val="1AF86BE0"/>
    <w:rsid w:val="1B3306B6"/>
    <w:rsid w:val="1BDE0896"/>
    <w:rsid w:val="1CF00EFC"/>
    <w:rsid w:val="1DCB6BF8"/>
    <w:rsid w:val="1F2F00AB"/>
    <w:rsid w:val="20746E51"/>
    <w:rsid w:val="21426D4A"/>
    <w:rsid w:val="218E74DB"/>
    <w:rsid w:val="234A2D61"/>
    <w:rsid w:val="236757CC"/>
    <w:rsid w:val="23F75110"/>
    <w:rsid w:val="23FB11F4"/>
    <w:rsid w:val="26541E80"/>
    <w:rsid w:val="273B32E9"/>
    <w:rsid w:val="29AE2A56"/>
    <w:rsid w:val="29F1586C"/>
    <w:rsid w:val="2B6D75E8"/>
    <w:rsid w:val="2C3529EE"/>
    <w:rsid w:val="2CC37769"/>
    <w:rsid w:val="2F2F3117"/>
    <w:rsid w:val="2FC44243"/>
    <w:rsid w:val="3050460D"/>
    <w:rsid w:val="31092EA8"/>
    <w:rsid w:val="31E866CA"/>
    <w:rsid w:val="3233535A"/>
    <w:rsid w:val="33666E2C"/>
    <w:rsid w:val="33AD5E1F"/>
    <w:rsid w:val="33FB61AD"/>
    <w:rsid w:val="342C6BC9"/>
    <w:rsid w:val="35282378"/>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8755BF9"/>
    <w:rsid w:val="49470D20"/>
    <w:rsid w:val="496140CE"/>
    <w:rsid w:val="4A1376A9"/>
    <w:rsid w:val="4AA416B0"/>
    <w:rsid w:val="4AE139DB"/>
    <w:rsid w:val="4B782C5C"/>
    <w:rsid w:val="4BDB0A24"/>
    <w:rsid w:val="4C0708C2"/>
    <w:rsid w:val="4C31315D"/>
    <w:rsid w:val="4E3B1140"/>
    <w:rsid w:val="4E810949"/>
    <w:rsid w:val="4F12242B"/>
    <w:rsid w:val="4F6D75ED"/>
    <w:rsid w:val="51352B6B"/>
    <w:rsid w:val="53A17F68"/>
    <w:rsid w:val="53DB6C22"/>
    <w:rsid w:val="55085A60"/>
    <w:rsid w:val="557E5C8D"/>
    <w:rsid w:val="59534E81"/>
    <w:rsid w:val="5C4F17B9"/>
    <w:rsid w:val="5DBD061A"/>
    <w:rsid w:val="5DE33A67"/>
    <w:rsid w:val="5E932E93"/>
    <w:rsid w:val="5F797C86"/>
    <w:rsid w:val="5FA4498B"/>
    <w:rsid w:val="61130716"/>
    <w:rsid w:val="61143219"/>
    <w:rsid w:val="61707CCC"/>
    <w:rsid w:val="61A6052D"/>
    <w:rsid w:val="61B05250"/>
    <w:rsid w:val="626B6216"/>
    <w:rsid w:val="637666C3"/>
    <w:rsid w:val="63814C5E"/>
    <w:rsid w:val="649966D5"/>
    <w:rsid w:val="65E20EBA"/>
    <w:rsid w:val="67CF5844"/>
    <w:rsid w:val="69D01878"/>
    <w:rsid w:val="69F12B0F"/>
    <w:rsid w:val="6A1F4430"/>
    <w:rsid w:val="6B247663"/>
    <w:rsid w:val="6CA3140A"/>
    <w:rsid w:val="6D1F523E"/>
    <w:rsid w:val="6D38732A"/>
    <w:rsid w:val="6D8C00B5"/>
    <w:rsid w:val="6DD05A39"/>
    <w:rsid w:val="6DD31515"/>
    <w:rsid w:val="6EC6360F"/>
    <w:rsid w:val="6F9A2F0D"/>
    <w:rsid w:val="6FB940CF"/>
    <w:rsid w:val="70237F96"/>
    <w:rsid w:val="713118C3"/>
    <w:rsid w:val="71C02C3F"/>
    <w:rsid w:val="72BB5C94"/>
    <w:rsid w:val="732B3BA9"/>
    <w:rsid w:val="73F13E37"/>
    <w:rsid w:val="744A79EB"/>
    <w:rsid w:val="746342AD"/>
    <w:rsid w:val="74D3615F"/>
    <w:rsid w:val="76B22564"/>
    <w:rsid w:val="77991C4E"/>
    <w:rsid w:val="77FA34D6"/>
    <w:rsid w:val="78024143"/>
    <w:rsid w:val="799B64FC"/>
    <w:rsid w:val="799F7C41"/>
    <w:rsid w:val="7AF0174A"/>
    <w:rsid w:val="7BDE27F0"/>
    <w:rsid w:val="7C215FCD"/>
    <w:rsid w:val="7C224876"/>
    <w:rsid w:val="7C6F2CF1"/>
    <w:rsid w:val="7C765833"/>
    <w:rsid w:val="7D2C2739"/>
    <w:rsid w:val="7DBB7180"/>
    <w:rsid w:val="7E192908"/>
    <w:rsid w:val="7EE67CE4"/>
    <w:rsid w:val="7FA70494"/>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 w:type="character" w:customStyle="1" w:styleId="28">
    <w:name w:val="font0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6021</Words>
  <Characters>6168</Characters>
  <Lines>0</Lines>
  <Paragraphs>0</Paragraphs>
  <TotalTime>101</TotalTime>
  <ScaleCrop>false</ScaleCrop>
  <LinksUpToDate>false</LinksUpToDate>
  <CharactersWithSpaces>6234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2025-06-13T09:10:26Z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B91DF0E248F8491A9EC7A5459F2A5BC7_13</vt:lpwstr>
  </property>
  <property fmtid="{D5CDD505-2E9C-101B-9397-08002B2CF9AE}" pid="4" name="KSOTemplateDocerSaveRecord">
    <vt:lpwstr>eyJoZGlkIjoiNzdkNTM4MTkwYTE0Yjk0Y2Y4MjVlZDcwOGViZTQwYjIiLCJ1c2VySWQiOiIxMTc2NDE1MTk0In0=</vt:lpwstr>
  </property>
</Properties>
</file>