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w:t>
      </w:r>
      <w:bookmarkStart w:id="7" w:name="_GoBack"/>
      <w:bookmarkEnd w:id="7"/>
      <w:r>
        <w:rPr>
          <w:rFonts w:hint="eastAsia"/>
          <w:sz w:val="44"/>
          <w:szCs w:val="44"/>
          <w:highlight w:val="none"/>
          <w:lang w:val="en-US" w:eastAsia="zh-CN"/>
        </w:rPr>
        <w:t>消毒供应中心环氧乙烷气罐（第二次）</w:t>
      </w:r>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项目编号：BSRMYY-YNCG-2025-05002</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442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1813"/>
        <w:gridCol w:w="1294"/>
        <w:gridCol w:w="2610"/>
      </w:tblGrid>
      <w:tr w14:paraId="7881F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76"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142"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40"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年预估用量</w:t>
            </w:r>
          </w:p>
        </w:tc>
        <w:tc>
          <w:tcPr>
            <w:tcW w:w="742"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498"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7E561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76"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142"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环氧乙烷气罐</w:t>
            </w:r>
          </w:p>
        </w:tc>
        <w:tc>
          <w:tcPr>
            <w:tcW w:w="1040"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50</w:t>
            </w:r>
          </w:p>
        </w:tc>
        <w:tc>
          <w:tcPr>
            <w:tcW w:w="742"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瓶</w:t>
            </w:r>
          </w:p>
        </w:tc>
        <w:tc>
          <w:tcPr>
            <w:tcW w:w="1498"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245.00</w:t>
            </w:r>
          </w:p>
        </w:tc>
      </w:tr>
      <w:tr w14:paraId="424D0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501" w:type="pct"/>
            <w:gridSpan w:val="4"/>
            <w:vAlign w:val="center"/>
          </w:tcPr>
          <w:p w14:paraId="4494BEBA">
            <w:pPr>
              <w:pageBreakBefore w:val="0"/>
              <w:widowControl/>
              <w:kinsoku/>
              <w:wordWrap/>
              <w:overflowPunct/>
              <w:topLinePunct w:val="0"/>
              <w:autoSpaceDE/>
              <w:autoSpaceDN/>
              <w:bidi w:val="0"/>
              <w:adjustRightInd/>
              <w:snapToGrid/>
              <w:spacing w:line="240" w:lineRule="auto"/>
              <w:ind w:firstLine="0" w:firstLineChars="0"/>
              <w:jc w:val="righ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按年预估用量合计总价</w:t>
            </w:r>
          </w:p>
        </w:tc>
        <w:tc>
          <w:tcPr>
            <w:tcW w:w="1498" w:type="pct"/>
            <w:vAlign w:val="center"/>
          </w:tcPr>
          <w:p w14:paraId="7476C94D">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12250.00</w:t>
            </w:r>
          </w:p>
        </w:tc>
      </w:tr>
    </w:tbl>
    <w:p w14:paraId="5D868140">
      <w:pPr>
        <w:pStyle w:val="25"/>
        <w:numPr>
          <w:ilvl w:val="0"/>
          <w:numId w:val="0"/>
        </w:numPr>
        <w:ind w:firstLine="562" w:firstLineChars="200"/>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备注：年预估用量不做采购承诺，合同期限3年以实际验收用量据实结算。</w:t>
      </w:r>
    </w:p>
    <w:p w14:paraId="73EE7FE2">
      <w:pPr>
        <w:pStyle w:val="25"/>
        <w:numPr>
          <w:ilvl w:val="0"/>
          <w:numId w:val="3"/>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技术要求（须完全响应）</w:t>
      </w:r>
    </w:p>
    <w:tbl>
      <w:tblPr>
        <w:tblStyle w:val="13"/>
        <w:tblW w:w="4476"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40"/>
        <w:gridCol w:w="2085"/>
        <w:gridCol w:w="3719"/>
        <w:gridCol w:w="2177"/>
      </w:tblGrid>
      <w:tr w14:paraId="503E2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6"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1182"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2108"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规格型号</w:t>
            </w:r>
          </w:p>
        </w:tc>
        <w:tc>
          <w:tcPr>
            <w:tcW w:w="1232" w:type="pct"/>
            <w:vAlign w:val="center"/>
          </w:tcPr>
          <w:p w14:paraId="1FA22701">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用途范围</w:t>
            </w:r>
          </w:p>
        </w:tc>
      </w:tr>
      <w:tr w14:paraId="180EA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6" w:hRule="atLeast"/>
          <w:jc w:val="center"/>
        </w:trPr>
        <w:tc>
          <w:tcPr>
            <w:tcW w:w="476"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1182" w:type="pct"/>
            <w:shd w:val="clear" w:color="auto" w:fill="auto"/>
            <w:vAlign w:val="center"/>
          </w:tcPr>
          <w:p w14:paraId="5E5ACB0C">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环氧乙烷气罐</w:t>
            </w:r>
          </w:p>
        </w:tc>
        <w:tc>
          <w:tcPr>
            <w:tcW w:w="2108" w:type="pct"/>
            <w:shd w:val="clear" w:color="auto" w:fill="auto"/>
            <w:vAlign w:val="center"/>
          </w:tcPr>
          <w:p w14:paraId="3329D30B">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100g/瓶，环氧乙烷气体浓度为100%；</w:t>
            </w:r>
          </w:p>
          <w:p w14:paraId="4343F5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气罐需与环氧乙烷灭菌器（3MTMSteri-VacTM5XL)适配</w:t>
            </w:r>
          </w:p>
        </w:tc>
        <w:tc>
          <w:tcPr>
            <w:tcW w:w="1232" w:type="pct"/>
            <w:shd w:val="clear" w:color="auto" w:fill="auto"/>
            <w:vAlign w:val="center"/>
          </w:tcPr>
          <w:p w14:paraId="01DA3921">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用于不耐高温、不耐潮湿的物品灭菌</w:t>
            </w:r>
          </w:p>
        </w:tc>
      </w:tr>
      <w:tr w14:paraId="7387CB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1" w:hRule="atLeast"/>
          <w:jc w:val="center"/>
        </w:trPr>
        <w:tc>
          <w:tcPr>
            <w:tcW w:w="5000" w:type="pct"/>
            <w:gridSpan w:val="4"/>
            <w:shd w:val="clear" w:color="auto" w:fill="auto"/>
            <w:vAlign w:val="center"/>
          </w:tcPr>
          <w:p w14:paraId="52F962DD">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备注：合同签订前供应商须提供样品保证环氧乙烷气罐适配3MTMSteri-VacTM5XL环氧乙烷灭菌器</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16456B6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3380496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（1）提供工商行政管理部门核发的有效企业法人营业执照、危险品许可证、易制毒品备案证明和运输资质等；</w:t>
      </w:r>
    </w:p>
    <w:p w14:paraId="5567E1D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w:t>
      </w:r>
      <w:r>
        <w:rPr>
          <w:rFonts w:hint="default" w:ascii="方正仿宋_GBK" w:hAnsi="方正仿宋_GBK" w:eastAsia="方正仿宋_GBK" w:cs="方正仿宋_GBK"/>
          <w:color w:val="auto"/>
          <w:sz w:val="32"/>
          <w:szCs w:val="32"/>
          <w:highlight w:val="none"/>
          <w:lang w:val="en-US" w:eastAsia="zh-CN"/>
        </w:rPr>
        <w:t>投标人为生产厂商的须具有《医疗器械生产许可证》或《医疗器械生产备案凭证》；投标人为代理经销商的须提供《医疗器械经营许可证》或《医疗器械经营备案凭证》并提供所投产品生产厂家的《医疗器械生产许可证》或《医疗器械生产备案凭证》</w:t>
      </w:r>
      <w:r>
        <w:rPr>
          <w:rFonts w:hint="eastAsia" w:ascii="方正仿宋_GBK" w:hAnsi="方正仿宋_GBK" w:eastAsia="方正仿宋_GBK" w:cs="方正仿宋_GBK"/>
          <w:color w:val="auto"/>
          <w:sz w:val="32"/>
          <w:szCs w:val="32"/>
          <w:highlight w:val="none"/>
          <w:lang w:val="en-US" w:eastAsia="zh-CN"/>
        </w:rPr>
        <w:t>；</w:t>
      </w:r>
    </w:p>
    <w:p w14:paraId="2F5FD373">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w:t>
      </w:r>
      <w:r>
        <w:rPr>
          <w:rFonts w:hint="default" w:ascii="方正仿宋_GBK" w:hAnsi="方正仿宋_GBK" w:eastAsia="方正仿宋_GBK" w:cs="方正仿宋_GBK"/>
          <w:color w:val="auto"/>
          <w:sz w:val="32"/>
          <w:szCs w:val="32"/>
          <w:highlight w:val="none"/>
          <w:lang w:val="en-US" w:eastAsia="zh-CN"/>
        </w:rPr>
        <w:t>进口产品的，须提供海关进口许可证</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制造商或可追溯到制造商合法授权的授权书原件</w:t>
      </w:r>
      <w:r>
        <w:rPr>
          <w:rFonts w:hint="eastAsia" w:ascii="方正仿宋_GBK" w:hAnsi="方正仿宋_GBK" w:eastAsia="方正仿宋_GBK" w:cs="方正仿宋_GBK"/>
          <w:color w:val="auto"/>
          <w:sz w:val="32"/>
          <w:szCs w:val="32"/>
          <w:highlight w:val="none"/>
          <w:lang w:val="en-US" w:eastAsia="zh-CN"/>
        </w:rPr>
        <w:t>；</w:t>
      </w:r>
    </w:p>
    <w:p w14:paraId="50E82FC5">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default" w:ascii="方正仿宋_GBK" w:hAnsi="方正仿宋_GBK" w:eastAsia="方正仿宋_GBK" w:cs="方正仿宋_GBK"/>
          <w:color w:val="auto"/>
          <w:sz w:val="32"/>
          <w:szCs w:val="32"/>
          <w:highlight w:val="none"/>
          <w:lang w:val="en-US" w:eastAsia="zh-CN"/>
        </w:rPr>
        <w:t>如有国家规定的其它相关资质证明文件或其它涉及特许经营许可的须提供相关证书</w:t>
      </w:r>
      <w:r>
        <w:rPr>
          <w:rFonts w:hint="eastAsia" w:ascii="方正仿宋_GBK" w:hAnsi="方正仿宋_GBK" w:eastAsia="方正仿宋_GBK" w:cs="方正仿宋_GBK"/>
          <w:color w:val="auto"/>
          <w:sz w:val="32"/>
          <w:szCs w:val="32"/>
          <w:highlight w:val="none"/>
          <w:lang w:val="en-US" w:eastAsia="zh-CN"/>
        </w:rPr>
        <w:t>；</w:t>
      </w:r>
    </w:p>
    <w:p w14:paraId="6BD11570">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本项目最高单价详见</w:t>
      </w:r>
      <w:r>
        <w:rPr>
          <w:rFonts w:hint="eastAsia" w:ascii="方正仿宋_GBK" w:hAnsi="方正仿宋_GBK" w:eastAsia="方正仿宋_GBK" w:cs="方正仿宋_GBK"/>
          <w:b w:val="0"/>
          <w:color w:val="auto"/>
          <w:kern w:val="0"/>
          <w:sz w:val="32"/>
          <w:szCs w:val="32"/>
          <w:highlight w:val="none"/>
          <w:lang w:val="en-US" w:eastAsia="zh-CN" w:bidi="ar-SA"/>
        </w:rPr>
        <w:t>“一、采购项目介绍”</w:t>
      </w:r>
      <w:r>
        <w:rPr>
          <w:rFonts w:hint="eastAsia" w:ascii="方正仿宋_GBK" w:hAnsi="方正仿宋_GBK" w:eastAsia="方正仿宋_GBK" w:cs="方正仿宋_GBK"/>
          <w:color w:val="auto"/>
          <w:kern w:val="0"/>
          <w:sz w:val="32"/>
          <w:szCs w:val="32"/>
          <w:highlight w:val="none"/>
          <w:lang w:val="en-US" w:eastAsia="zh-CN"/>
        </w:rPr>
        <w:t>。</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w:t>
      </w:r>
      <w:r>
        <w:rPr>
          <w:rFonts w:hint="eastAsia" w:ascii="方正仿宋_GBK" w:hAnsi="方正仿宋_GBK" w:eastAsia="方正仿宋_GBK" w:cs="方正仿宋_GBK"/>
          <w:b w:val="0"/>
          <w:color w:val="auto"/>
          <w:kern w:val="0"/>
          <w:sz w:val="32"/>
          <w:szCs w:val="32"/>
          <w:highlight w:val="none"/>
          <w:lang w:val="en-US" w:eastAsia="zh-CN" w:bidi="ar-SA"/>
        </w:rPr>
        <w:t>包括但不限于货款、运输装卸、资料装订及邮寄费、税费、保险费、验收检测费、培训费等完成本项目所需的一切费用。因成交供应商自身原因造成漏报、少报皆由其自行承担责任，采购人不再补偿</w:t>
      </w:r>
      <w:r>
        <w:rPr>
          <w:rFonts w:hint="eastAsia" w:ascii="方正仿宋_GBK" w:hAnsi="方正仿宋_GBK" w:eastAsia="方正仿宋_GBK" w:cs="方正仿宋_GBK"/>
          <w:color w:val="auto"/>
          <w:kern w:val="0"/>
          <w:sz w:val="32"/>
          <w:szCs w:val="32"/>
          <w:highlight w:val="none"/>
          <w:lang w:val="en-US" w:eastAsia="zh-CN"/>
        </w:rPr>
        <w:t>。</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合同期限3年，成交供应商在接到成交通知后20日内与采购人签订采购合同和廉政购销协议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0A64B7C9">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中选后，一般情况接采购人通知后7个工作日内完成送货，特殊情况1天内完成送货；</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验收合格后据实结算；付款时供应商提供发票、验收单、送货单等；每季度结算一次。</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12E716C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按照采购招标文件对产品性能及参数逐项验收，验收争议时由采购人邀请第三方机构检测，费用由供应商承担，验收后使用中发现产品质量争议按照验收争议进行处理；产品到货初步验收无异常进行安装调试，安装调试并试运行1个月无异常才作为最终验收。</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7AB7578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（1）生产日期要求：送货产品须为生产日期1年内的全新产品。</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（2）有效期及质保期限：产品到院时剩余有效期不得少于总效期的2/3，效期临近的免费更换。产品按产品说明书进行质保，质保期内非人为损坏免费更换或维修，维修为原厂配件。</w:t>
      </w:r>
    </w:p>
    <w:p w14:paraId="4BF554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（3）产品出现任何故障，供应商应30分钟提供电话响应，4小时到达医院处置。</w:t>
      </w:r>
    </w:p>
    <w:p w14:paraId="2D0B5F7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（4）产品交付前，应对具体使用人至少进行1次培训，包括操作培训及日常维护培训。</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任何因忽视或误解项目情况而导致的服务不达标或服务期延长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205DEAE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无</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7313F7C0">
      <w:pPr>
        <w:snapToGrid w:val="0"/>
        <w:spacing w:line="400" w:lineRule="exact"/>
        <w:ind w:firstLine="540"/>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未按采购人要求时限送货，每次承担500元违约金；合同期限内供应商出现2次及以上违约送货行为，包括延迟交货、数量短缺或未按约定方式配送等，采购人有权单方面终止合同，并要求供应商承担合同发生额30%的违约金；供应商交付前明知存在缺陷仍继续交付或交付后知晓缺陷未及时通知采购人并整改的，采购人有权解除合同并要求供应商承担项目金额3倍的违约金；因供应商及其产品原因导致的不良事件造成采购人损失的，采购人有权解除合同并要求供应商退还本项目费用并全额赔偿对采购人造成的直接或间接损失；未按配套服务要求提供服务的，供应商将承担200元/次的违约金；若出现供应商在履约期间与采购单位工作人员发生廉洁违纪行为及供应商主动放弃履约等情况，采购方有权解除合同，并要求供应商承担合同发生额30%的违约金。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产品出现不良事件；合同期限内供应商出现2次及以上违约送货行为；供应商违反合同单价或发现围标串标行为；供应商廉洁违纪行为；供应商主动放弃等。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10.投标产品相关资料（如产品说明书、检验检测报告等）</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0F6ADADD">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（1）提供工商行政管理部门核发的有效企业法人营业执照、危险品许可证、易制毒品备案证明和运输资质等；</w:t>
      </w:r>
    </w:p>
    <w:p w14:paraId="11558A9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w:t>
      </w:r>
      <w:r>
        <w:rPr>
          <w:rFonts w:hint="default" w:ascii="方正仿宋_GBK" w:hAnsi="方正仿宋_GBK" w:eastAsia="方正仿宋_GBK" w:cs="方正仿宋_GBK"/>
          <w:color w:val="auto"/>
          <w:sz w:val="32"/>
          <w:szCs w:val="32"/>
          <w:highlight w:val="none"/>
          <w:lang w:val="en-US" w:eastAsia="zh-CN"/>
        </w:rPr>
        <w:t>投标人为生产厂商的须具有《医疗器械生产许可证》或《医疗器械生产备案凭证》；投标人为代理经销商的须提供《医疗器械经营许可证》或《医疗器械经营备案凭证》并提供所投产品生产厂家的《医疗器械生产许可证》或《医疗器械生产备案凭证》</w:t>
      </w:r>
      <w:r>
        <w:rPr>
          <w:rFonts w:hint="eastAsia" w:ascii="方正仿宋_GBK" w:hAnsi="方正仿宋_GBK" w:eastAsia="方正仿宋_GBK" w:cs="方正仿宋_GBK"/>
          <w:color w:val="auto"/>
          <w:sz w:val="32"/>
          <w:szCs w:val="32"/>
          <w:highlight w:val="none"/>
          <w:lang w:val="en-US" w:eastAsia="zh-CN"/>
        </w:rPr>
        <w:t>；</w:t>
      </w:r>
    </w:p>
    <w:p w14:paraId="290AE07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default"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w:t>
      </w:r>
      <w:r>
        <w:rPr>
          <w:rFonts w:hint="default" w:ascii="方正仿宋_GBK" w:hAnsi="方正仿宋_GBK" w:eastAsia="方正仿宋_GBK" w:cs="方正仿宋_GBK"/>
          <w:color w:val="auto"/>
          <w:sz w:val="32"/>
          <w:szCs w:val="32"/>
          <w:highlight w:val="none"/>
          <w:lang w:val="en-US" w:eastAsia="zh-CN"/>
        </w:rPr>
        <w:t>进口产品的，须提供海关进口许可证</w:t>
      </w:r>
      <w:r>
        <w:rPr>
          <w:rFonts w:hint="eastAsia" w:ascii="方正仿宋_GBK" w:hAnsi="方正仿宋_GBK" w:eastAsia="方正仿宋_GBK" w:cs="方正仿宋_GBK"/>
          <w:color w:val="auto"/>
          <w:sz w:val="32"/>
          <w:szCs w:val="32"/>
          <w:highlight w:val="none"/>
          <w:lang w:val="en-US" w:eastAsia="zh-CN"/>
        </w:rPr>
        <w:t>、</w:t>
      </w:r>
      <w:r>
        <w:rPr>
          <w:rFonts w:hint="default" w:ascii="方正仿宋_GBK" w:hAnsi="方正仿宋_GBK" w:eastAsia="方正仿宋_GBK" w:cs="方正仿宋_GBK"/>
          <w:color w:val="auto"/>
          <w:sz w:val="32"/>
          <w:szCs w:val="32"/>
          <w:highlight w:val="none"/>
          <w:lang w:val="en-US" w:eastAsia="zh-CN"/>
        </w:rPr>
        <w:t>制造商或可追溯到制造商合法授权的授权书原件</w:t>
      </w:r>
      <w:r>
        <w:rPr>
          <w:rFonts w:hint="eastAsia" w:ascii="方正仿宋_GBK" w:hAnsi="方正仿宋_GBK" w:eastAsia="方正仿宋_GBK" w:cs="方正仿宋_GBK"/>
          <w:color w:val="auto"/>
          <w:sz w:val="32"/>
          <w:szCs w:val="32"/>
          <w:highlight w:val="none"/>
          <w:lang w:val="en-US" w:eastAsia="zh-CN"/>
        </w:rPr>
        <w:t>；</w:t>
      </w:r>
    </w:p>
    <w:p w14:paraId="7E4F1352">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lang w:val="en-US" w:eastAsia="zh-CN"/>
        </w:rPr>
        <w:t>（4）</w:t>
      </w:r>
      <w:r>
        <w:rPr>
          <w:rFonts w:hint="default" w:ascii="方正仿宋_GBK" w:hAnsi="方正仿宋_GBK" w:eastAsia="方正仿宋_GBK" w:cs="方正仿宋_GBK"/>
          <w:color w:val="auto"/>
          <w:sz w:val="32"/>
          <w:szCs w:val="32"/>
          <w:highlight w:val="none"/>
          <w:lang w:val="en-US" w:eastAsia="zh-CN"/>
        </w:rPr>
        <w:t>如有国家规定的其它相关资质证明文件或其它涉及特许经营许可的须提供相关证书</w:t>
      </w:r>
      <w:r>
        <w:rPr>
          <w:rFonts w:hint="eastAsia" w:ascii="方正仿宋_GBK" w:hAnsi="方正仿宋_GBK" w:eastAsia="方正仿宋_GBK" w:cs="方正仿宋_GBK"/>
          <w:color w:val="auto"/>
          <w:sz w:val="32"/>
          <w:szCs w:val="32"/>
          <w:highlight w:val="none"/>
          <w:lang w:val="en-US" w:eastAsia="zh-CN"/>
        </w:rPr>
        <w:t>；</w:t>
      </w:r>
    </w:p>
    <w:p w14:paraId="6F2797A0">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73677399"/>
      <w:bookmarkStart w:id="1" w:name="_Toc128229304"/>
      <w:bookmarkStart w:id="2" w:name="_Toc237057793"/>
      <w:bookmarkStart w:id="3" w:name="_Toc156196472"/>
      <w:bookmarkStart w:id="4" w:name="_Toc128014297"/>
      <w:bookmarkStart w:id="5" w:name="_Toc175017344"/>
      <w:bookmarkStart w:id="6" w:name="_Toc128229747"/>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愿意按照询价采购文件中的一切要求，提供本项目的产品，按照产品单价报价为人民币大写：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元/瓶。</w:t>
      </w:r>
    </w:p>
    <w:p w14:paraId="3B421839">
      <w:pPr>
        <w:pStyle w:val="9"/>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FDEF1A3">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D8734F1">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产品相关资料（合格证、产品参数性能彩页、检验检测报告、医疗器械需提供第三方检验检测报告和注册证或备案证等。如供应商非生产厂家应提供生产厂家授权，证明产品合法来源，最迟在中选后合同签订前提交。）</w:t>
      </w: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、培训</w:t>
      </w:r>
      <w:r>
        <w:rPr>
          <w:rFonts w:hint="eastAsia" w:ascii="微软雅黑" w:hAnsi="微软雅黑" w:eastAsia="微软雅黑" w:cs="宋体"/>
          <w:sz w:val="30"/>
          <w:szCs w:val="30"/>
          <w:highlight w:val="none"/>
        </w:rPr>
        <w:t>计划</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625ACC0E">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50FAEED"/>
    <w:multiLevelType w:val="singleLevel"/>
    <w:tmpl w:val="650FAEED"/>
    <w:lvl w:ilvl="0" w:tentative="0">
      <w:start w:val="2"/>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922346A"/>
    <w:rsid w:val="1AAE2C67"/>
    <w:rsid w:val="1AF86BE0"/>
    <w:rsid w:val="1B3306B6"/>
    <w:rsid w:val="1BDE0896"/>
    <w:rsid w:val="1C1979BC"/>
    <w:rsid w:val="1CE4012E"/>
    <w:rsid w:val="1CF00EFC"/>
    <w:rsid w:val="1F2F00AB"/>
    <w:rsid w:val="2027068C"/>
    <w:rsid w:val="205210D9"/>
    <w:rsid w:val="20746E51"/>
    <w:rsid w:val="21426D4A"/>
    <w:rsid w:val="215F0650"/>
    <w:rsid w:val="236757CC"/>
    <w:rsid w:val="23FB11F4"/>
    <w:rsid w:val="28256D6A"/>
    <w:rsid w:val="28275AF0"/>
    <w:rsid w:val="29AE2A56"/>
    <w:rsid w:val="2C3529EE"/>
    <w:rsid w:val="2CCA628B"/>
    <w:rsid w:val="2F2F3117"/>
    <w:rsid w:val="2FC44243"/>
    <w:rsid w:val="31092EA8"/>
    <w:rsid w:val="31B12793"/>
    <w:rsid w:val="33FB61AD"/>
    <w:rsid w:val="342C6BC9"/>
    <w:rsid w:val="35761799"/>
    <w:rsid w:val="359B4383"/>
    <w:rsid w:val="376E6279"/>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F74436"/>
    <w:rsid w:val="474B1D32"/>
    <w:rsid w:val="475D7492"/>
    <w:rsid w:val="482D6FF9"/>
    <w:rsid w:val="496140CE"/>
    <w:rsid w:val="4AE139DB"/>
    <w:rsid w:val="4B2941E0"/>
    <w:rsid w:val="4BDB0A24"/>
    <w:rsid w:val="4C31315D"/>
    <w:rsid w:val="4F6D75ED"/>
    <w:rsid w:val="51352B6B"/>
    <w:rsid w:val="53A17F68"/>
    <w:rsid w:val="53DB6C22"/>
    <w:rsid w:val="54B6568B"/>
    <w:rsid w:val="55085A60"/>
    <w:rsid w:val="55BB5978"/>
    <w:rsid w:val="59343196"/>
    <w:rsid w:val="599E0097"/>
    <w:rsid w:val="5ADB7D78"/>
    <w:rsid w:val="5D6C0A93"/>
    <w:rsid w:val="5D915A0E"/>
    <w:rsid w:val="5DBD061A"/>
    <w:rsid w:val="5E932E93"/>
    <w:rsid w:val="5FA4498B"/>
    <w:rsid w:val="60480506"/>
    <w:rsid w:val="61130716"/>
    <w:rsid w:val="61143219"/>
    <w:rsid w:val="61707CCC"/>
    <w:rsid w:val="61A6052D"/>
    <w:rsid w:val="623E37BE"/>
    <w:rsid w:val="626B6216"/>
    <w:rsid w:val="63814C5E"/>
    <w:rsid w:val="63FA2F2B"/>
    <w:rsid w:val="64077B7B"/>
    <w:rsid w:val="641D2F42"/>
    <w:rsid w:val="651C3DE1"/>
    <w:rsid w:val="66A178F0"/>
    <w:rsid w:val="67CF5844"/>
    <w:rsid w:val="685314B5"/>
    <w:rsid w:val="69841E39"/>
    <w:rsid w:val="69D01878"/>
    <w:rsid w:val="6A1F4430"/>
    <w:rsid w:val="6A534B5D"/>
    <w:rsid w:val="6B247663"/>
    <w:rsid w:val="6D1F523E"/>
    <w:rsid w:val="6D38732A"/>
    <w:rsid w:val="6DD05A39"/>
    <w:rsid w:val="6EC6360F"/>
    <w:rsid w:val="6EE24C47"/>
    <w:rsid w:val="6FB940CF"/>
    <w:rsid w:val="704D7FCB"/>
    <w:rsid w:val="712B71E9"/>
    <w:rsid w:val="713118C3"/>
    <w:rsid w:val="71C02C3F"/>
    <w:rsid w:val="72BB5C94"/>
    <w:rsid w:val="72FB7C35"/>
    <w:rsid w:val="732B3BA9"/>
    <w:rsid w:val="74664EBC"/>
    <w:rsid w:val="748E4735"/>
    <w:rsid w:val="74A2126A"/>
    <w:rsid w:val="761A5C47"/>
    <w:rsid w:val="77DC750A"/>
    <w:rsid w:val="77FA34D6"/>
    <w:rsid w:val="78024143"/>
    <w:rsid w:val="78F54CD1"/>
    <w:rsid w:val="799B64FC"/>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6189</Words>
  <Characters>6421</Characters>
  <Lines>0</Lines>
  <Paragraphs>0</Paragraphs>
  <TotalTime>4</TotalTime>
  <ScaleCrop>false</ScaleCrop>
  <LinksUpToDate>false</LinksUpToDate>
  <CharactersWithSpaces>7026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2025-05-15T03:51:15Z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F6FB4A7BDA494321BBB6F35B044E62A8_13</vt:lpwstr>
  </property>
  <property fmtid="{D5CDD505-2E9C-101B-9397-08002B2CF9AE}" pid="4" name="KSOTemplateDocerSaveRecord">
    <vt:lpwstr>eyJoZGlkIjoiNzdkNTM4MTkwYTE0Yjk0Y2Y4MjVlZDcwOGViZTQwYjIiLCJ1c2VySWQiOiIxMTc2NDE1MTk0In0=</vt:lpwstr>
  </property>
</Properties>
</file>