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bookmarkStart w:id="31" w:name="_GoBack"/>
      <w:bookmarkEnd w:id="31"/>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项目名称：滑门带锁铁皮文件柜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项目编号：BSRMYY-YNCG-2024-02003</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2055"/>
        <w:gridCol w:w="79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417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技术要求</w:t>
            </w:r>
            <w:r>
              <w:rPr>
                <w:rFonts w:hint="eastAsia" w:ascii="Times New Roman" w:hAnsi="Times New Roman" w:eastAsia="仿宋" w:cs="Times New Roman"/>
                <w:b/>
                <w:bCs w:val="0"/>
                <w:kern w:val="0"/>
                <w:sz w:val="24"/>
                <w:szCs w:val="24"/>
                <w:lang w:val="en-US" w:eastAsia="zh-CN"/>
              </w:rPr>
              <w:t>（须完全响应）</w:t>
            </w:r>
          </w:p>
        </w:tc>
        <w:tc>
          <w:tcPr>
            <w:tcW w:w="885" w:type="dxa"/>
            <w:vMerge w:val="restart"/>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205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w:t>
            </w:r>
          </w:p>
        </w:tc>
        <w:tc>
          <w:tcPr>
            <w:tcW w:w="1575" w:type="dxa"/>
            <w:gridSpan w:val="2"/>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4175" w:type="dxa"/>
            <w:vMerge w:val="continue"/>
            <w:vAlign w:val="center"/>
          </w:tcPr>
          <w:p>
            <w:pPr>
              <w:widowControl/>
              <w:spacing w:line="360" w:lineRule="auto"/>
              <w:jc w:val="center"/>
              <w:rPr>
                <w:rFonts w:hint="default" w:ascii="Times New Roman" w:hAnsi="Times New Roman" w:eastAsia="仿宋" w:cs="Times New Roman"/>
                <w:b/>
                <w:kern w:val="0"/>
                <w:sz w:val="24"/>
                <w:szCs w:val="24"/>
              </w:rPr>
            </w:pPr>
          </w:p>
        </w:tc>
        <w:tc>
          <w:tcPr>
            <w:tcW w:w="885" w:type="dxa"/>
            <w:vMerge w:val="continue"/>
            <w:vAlign w:val="center"/>
          </w:tcPr>
          <w:p>
            <w:pPr>
              <w:widowControl/>
              <w:spacing w:line="360" w:lineRule="auto"/>
              <w:jc w:val="center"/>
              <w:rPr>
                <w:rFonts w:hint="eastAsia" w:eastAsia="仿宋" w:cs="Times New Roman"/>
                <w:b/>
                <w:kern w:val="0"/>
                <w:sz w:val="24"/>
                <w:szCs w:val="24"/>
                <w:lang w:eastAsia="zh-CN"/>
              </w:rPr>
            </w:pPr>
          </w:p>
        </w:tc>
        <w:tc>
          <w:tcPr>
            <w:tcW w:w="2055" w:type="dxa"/>
            <w:vMerge w:val="continue"/>
            <w:vAlign w:val="center"/>
          </w:tcPr>
          <w:p>
            <w:pPr>
              <w:widowControl/>
              <w:spacing w:line="360" w:lineRule="auto"/>
              <w:jc w:val="center"/>
              <w:rPr>
                <w:rFonts w:hint="eastAsia" w:eastAsia="仿宋" w:cs="Times New Roman"/>
                <w:b/>
                <w:kern w:val="0"/>
                <w:sz w:val="24"/>
                <w:szCs w:val="24"/>
                <w:lang w:val="en-US" w:eastAsia="zh-CN"/>
              </w:rPr>
            </w:pPr>
          </w:p>
        </w:tc>
        <w:tc>
          <w:tcPr>
            <w:tcW w:w="790"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品牌型号</w:t>
            </w:r>
          </w:p>
        </w:tc>
        <w:tc>
          <w:tcPr>
            <w:tcW w:w="78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8"/>
              <w:rPr>
                <w:rFonts w:hint="eastAsia" w:ascii="方正仿宋_GBK" w:hAnsi="方正仿宋_GBK" w:eastAsia="方正仿宋_GBK" w:cs="方正仿宋_GBK"/>
                <w:sz w:val="24"/>
                <w:szCs w:val="24"/>
                <w:lang w:val="en-US"/>
              </w:rPr>
            </w:pPr>
            <w:r>
              <w:rPr>
                <w:rFonts w:hint="eastAsia" w:ascii="微软雅黑" w:hAnsi="微软雅黑" w:eastAsia="微软雅黑" w:cs="微软雅黑"/>
                <w:i w:val="0"/>
                <w:caps w:val="0"/>
                <w:color w:val="555555"/>
                <w:spacing w:val="0"/>
                <w:sz w:val="21"/>
                <w:szCs w:val="21"/>
                <w:lang w:val="en-US" w:eastAsia="zh-CN"/>
              </w:rPr>
              <w:t>滑门带锁铁皮文件柜</w:t>
            </w:r>
          </w:p>
        </w:tc>
        <w:tc>
          <w:tcPr>
            <w:tcW w:w="4175" w:type="dxa"/>
            <w:vAlign w:val="center"/>
          </w:tcPr>
          <w:p>
            <w:pPr>
              <w:bidi w:val="0"/>
              <w:rPr>
                <w:rFonts w:hint="default" w:ascii="方正仿宋_GBK" w:hAnsi="方正仿宋_GBK" w:eastAsia="微软雅黑" w:cs="方正仿宋_GBK"/>
                <w:sz w:val="24"/>
                <w:szCs w:val="24"/>
                <w:lang w:val="en-US" w:eastAsia="zh-CN"/>
              </w:rPr>
            </w:pPr>
            <w:r>
              <w:rPr>
                <w:rFonts w:ascii="微软雅黑" w:hAnsi="微软雅黑" w:eastAsia="微软雅黑" w:cs="微软雅黑"/>
                <w:i w:val="0"/>
                <w:iCs w:val="0"/>
                <w:caps w:val="0"/>
                <w:color w:val="333333"/>
                <w:spacing w:val="0"/>
                <w:sz w:val="21"/>
                <w:szCs w:val="21"/>
                <w:shd w:val="clear" w:fill="FEFEFE"/>
              </w:rPr>
              <w:t>产品功能：防火、可分体使用、可组合、可拆装、带机械防盗锁、安全牢固</w:t>
            </w:r>
            <w:r>
              <w:rPr>
                <w:rFonts w:hint="eastAsia" w:ascii="微软雅黑" w:hAnsi="微软雅黑" w:eastAsia="微软雅黑" w:cs="微软雅黑"/>
                <w:i w:val="0"/>
                <w:iCs w:val="0"/>
                <w:caps w:val="0"/>
                <w:color w:val="333333"/>
                <w:spacing w:val="0"/>
                <w:sz w:val="21"/>
                <w:szCs w:val="21"/>
                <w:bdr w:val="none" w:color="auto" w:sz="0" w:space="0"/>
                <w:shd w:val="clear" w:fill="FEFEFE"/>
              </w:rPr>
              <w:br w:type="textWrapping"/>
            </w:r>
            <w:r>
              <w:rPr>
                <w:rFonts w:hint="eastAsia" w:ascii="微软雅黑" w:hAnsi="微软雅黑" w:eastAsia="微软雅黑" w:cs="微软雅黑"/>
                <w:i w:val="0"/>
                <w:iCs w:val="0"/>
                <w:caps w:val="0"/>
                <w:color w:val="333333"/>
                <w:spacing w:val="0"/>
                <w:sz w:val="21"/>
                <w:szCs w:val="21"/>
                <w:shd w:val="clear" w:fill="FEFEFE"/>
              </w:rPr>
              <w:t>产品尺寸：800*400*2700mm（长*宽*高）</w:t>
            </w:r>
            <w:r>
              <w:rPr>
                <w:rFonts w:hint="eastAsia" w:ascii="微软雅黑" w:hAnsi="微软雅黑" w:eastAsia="微软雅黑" w:cs="微软雅黑"/>
                <w:i w:val="0"/>
                <w:iCs w:val="0"/>
                <w:caps w:val="0"/>
                <w:color w:val="333333"/>
                <w:spacing w:val="0"/>
                <w:sz w:val="21"/>
                <w:szCs w:val="21"/>
                <w:bdr w:val="none" w:color="auto" w:sz="0" w:space="0"/>
                <w:shd w:val="clear" w:fill="FEFEFE"/>
              </w:rPr>
              <w:br w:type="textWrapping"/>
            </w:r>
            <w:r>
              <w:rPr>
                <w:rFonts w:hint="eastAsia" w:ascii="微软雅黑" w:hAnsi="微软雅黑" w:eastAsia="微软雅黑" w:cs="微软雅黑"/>
                <w:i w:val="0"/>
                <w:iCs w:val="0"/>
                <w:caps w:val="0"/>
                <w:color w:val="333333"/>
                <w:spacing w:val="0"/>
                <w:sz w:val="21"/>
                <w:szCs w:val="21"/>
                <w:shd w:val="clear" w:fill="FEFEFE"/>
              </w:rPr>
              <w:t>层数：7层，内层高350MM，隔板可根据需要适当调整</w:t>
            </w:r>
            <w:r>
              <w:rPr>
                <w:rFonts w:hint="eastAsia" w:ascii="微软雅黑" w:hAnsi="微软雅黑" w:eastAsia="微软雅黑" w:cs="微软雅黑"/>
                <w:i w:val="0"/>
                <w:iCs w:val="0"/>
                <w:caps w:val="0"/>
                <w:color w:val="333333"/>
                <w:spacing w:val="0"/>
                <w:sz w:val="21"/>
                <w:szCs w:val="21"/>
                <w:shd w:val="clear" w:fill="FEFEFE"/>
                <w:lang w:eastAsia="zh-CN"/>
              </w:rPr>
              <w:t>，</w:t>
            </w:r>
            <w:r>
              <w:rPr>
                <w:rFonts w:hint="eastAsia" w:ascii="微软雅黑" w:hAnsi="微软雅黑" w:eastAsia="微软雅黑" w:cs="微软雅黑"/>
                <w:i w:val="0"/>
                <w:iCs w:val="0"/>
                <w:caps w:val="0"/>
                <w:color w:val="333333"/>
                <w:spacing w:val="0"/>
                <w:sz w:val="21"/>
                <w:szCs w:val="21"/>
                <w:shd w:val="clear" w:fill="FEFEFE"/>
                <w:lang w:val="en-US" w:eastAsia="zh-CN"/>
              </w:rPr>
              <w:t>满足资料承重能力</w:t>
            </w:r>
            <w:r>
              <w:rPr>
                <w:rFonts w:hint="eastAsia" w:ascii="微软雅黑" w:hAnsi="微软雅黑" w:eastAsia="微软雅黑" w:cs="微软雅黑"/>
                <w:i w:val="0"/>
                <w:iCs w:val="0"/>
                <w:caps w:val="0"/>
                <w:color w:val="333333"/>
                <w:spacing w:val="0"/>
                <w:sz w:val="21"/>
                <w:szCs w:val="21"/>
                <w:bdr w:val="none" w:color="auto" w:sz="0" w:space="0"/>
                <w:shd w:val="clear" w:fill="FEFEFE"/>
              </w:rPr>
              <w:br w:type="textWrapping"/>
            </w:r>
            <w:r>
              <w:rPr>
                <w:rFonts w:hint="eastAsia" w:ascii="微软雅黑" w:hAnsi="微软雅黑" w:eastAsia="微软雅黑" w:cs="微软雅黑"/>
                <w:i w:val="0"/>
                <w:iCs w:val="0"/>
                <w:caps w:val="0"/>
                <w:color w:val="333333"/>
                <w:spacing w:val="0"/>
                <w:sz w:val="21"/>
                <w:szCs w:val="21"/>
                <w:shd w:val="clear" w:fill="FEFEFE"/>
              </w:rPr>
              <w:t>材质：冷轧钢板，厚度0.8mm</w:t>
            </w:r>
            <w:r>
              <w:rPr>
                <w:rFonts w:hint="eastAsia" w:ascii="微软雅黑" w:hAnsi="微软雅黑" w:eastAsia="微软雅黑" w:cs="微软雅黑"/>
                <w:i w:val="0"/>
                <w:iCs w:val="0"/>
                <w:caps w:val="0"/>
                <w:color w:val="333333"/>
                <w:spacing w:val="0"/>
                <w:sz w:val="21"/>
                <w:szCs w:val="21"/>
                <w:bdr w:val="none" w:color="auto" w:sz="0" w:space="0"/>
                <w:shd w:val="clear" w:fill="FEFEFE"/>
              </w:rPr>
              <w:br w:type="textWrapping"/>
            </w:r>
            <w:r>
              <w:rPr>
                <w:rFonts w:hint="eastAsia" w:ascii="微软雅黑" w:hAnsi="微软雅黑" w:eastAsia="微软雅黑" w:cs="微软雅黑"/>
                <w:i w:val="0"/>
                <w:iCs w:val="0"/>
                <w:caps w:val="0"/>
                <w:color w:val="333333"/>
                <w:spacing w:val="0"/>
                <w:sz w:val="21"/>
                <w:szCs w:val="21"/>
                <w:shd w:val="clear" w:fill="FEFEFE"/>
              </w:rPr>
              <w:t>外观：表面光滑、不易掉漆</w:t>
            </w:r>
            <w:r>
              <w:rPr>
                <w:rFonts w:hint="eastAsia" w:ascii="微软雅黑" w:hAnsi="微软雅黑" w:eastAsia="微软雅黑" w:cs="微软雅黑"/>
                <w:i w:val="0"/>
                <w:iCs w:val="0"/>
                <w:caps w:val="0"/>
                <w:color w:val="333333"/>
                <w:spacing w:val="0"/>
                <w:sz w:val="21"/>
                <w:szCs w:val="21"/>
                <w:bdr w:val="none" w:color="auto" w:sz="0" w:space="0"/>
                <w:shd w:val="clear" w:fill="FEFEFE"/>
              </w:rPr>
              <w:br w:type="textWrapping"/>
            </w:r>
            <w:r>
              <w:rPr>
                <w:rFonts w:hint="eastAsia" w:ascii="微软雅黑" w:hAnsi="微软雅黑" w:eastAsia="微软雅黑" w:cs="微软雅黑"/>
                <w:i w:val="0"/>
                <w:iCs w:val="0"/>
                <w:caps w:val="0"/>
                <w:color w:val="333333"/>
                <w:spacing w:val="0"/>
                <w:sz w:val="21"/>
                <w:szCs w:val="21"/>
                <w:shd w:val="clear" w:fill="FEFEFE"/>
              </w:rPr>
              <w:t>上、下柜门类型：推拉门普通钢板门</w:t>
            </w:r>
            <w:r>
              <w:rPr>
                <w:rFonts w:hint="eastAsia" w:ascii="微软雅黑" w:hAnsi="微软雅黑" w:eastAsia="微软雅黑" w:cs="微软雅黑"/>
                <w:i w:val="0"/>
                <w:iCs w:val="0"/>
                <w:caps w:val="0"/>
                <w:color w:val="333333"/>
                <w:spacing w:val="0"/>
                <w:sz w:val="21"/>
                <w:szCs w:val="21"/>
                <w:bdr w:val="none" w:color="auto" w:sz="0" w:space="0"/>
                <w:shd w:val="clear" w:fill="FEFEFE"/>
              </w:rPr>
              <w:br w:type="textWrapping"/>
            </w:r>
            <w:r>
              <w:rPr>
                <w:rFonts w:hint="eastAsia" w:ascii="微软雅黑" w:hAnsi="微软雅黑" w:eastAsia="微软雅黑" w:cs="微软雅黑"/>
                <w:i w:val="0"/>
                <w:iCs w:val="0"/>
                <w:caps w:val="0"/>
                <w:color w:val="333333"/>
                <w:spacing w:val="0"/>
                <w:sz w:val="21"/>
                <w:szCs w:val="21"/>
                <w:shd w:val="clear" w:fill="FEFEFE"/>
              </w:rPr>
              <w:t>产品保修：</w:t>
            </w:r>
            <w:r>
              <w:rPr>
                <w:rFonts w:hint="eastAsia" w:ascii="微软雅黑" w:hAnsi="微软雅黑" w:eastAsia="微软雅黑" w:cs="微软雅黑"/>
                <w:i w:val="0"/>
                <w:iCs w:val="0"/>
                <w:caps w:val="0"/>
                <w:color w:val="333333"/>
                <w:spacing w:val="0"/>
                <w:sz w:val="21"/>
                <w:szCs w:val="21"/>
                <w:shd w:val="clear" w:fill="FEFEFE"/>
                <w:lang w:val="en-US" w:eastAsia="zh-CN"/>
              </w:rPr>
              <w:t>5年</w:t>
            </w:r>
          </w:p>
        </w:tc>
        <w:tc>
          <w:tcPr>
            <w:tcW w:w="885"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30</w:t>
            </w:r>
          </w:p>
        </w:tc>
        <w:tc>
          <w:tcPr>
            <w:tcW w:w="2055"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1200</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1.交付期限：合同签订后10个工作日内完成安装</w:t>
            </w:r>
            <w:r>
              <w:rPr>
                <w:rFonts w:hint="eastAsia" w:ascii="方正仿宋_GBK" w:hAnsi="方正仿宋_GBK" w:eastAsia="方正仿宋_GBK" w:cs="方正仿宋_GBK"/>
                <w:sz w:val="24"/>
                <w:szCs w:val="24"/>
                <w:lang w:val="en-US" w:eastAsia="zh-CN"/>
              </w:rPr>
              <w:t>及</w:t>
            </w:r>
            <w:r>
              <w:rPr>
                <w:rFonts w:hint="eastAsia" w:ascii="方正仿宋_GBK" w:hAnsi="方正仿宋_GBK" w:eastAsia="方正仿宋_GBK" w:cs="方正仿宋_GBK"/>
                <w:sz w:val="24"/>
                <w:szCs w:val="24"/>
              </w:rPr>
              <w:t>调试。</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配套设备的安装及运输装卸费、安全服务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分期付款：安装调试验收合格后支付合同金额的9</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%，验收合格</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年后支付剩余5%。付款时，供应商需提供发票、验收记录，未及时提供的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w:t>
            </w:r>
            <w:r>
              <w:rPr>
                <w:rFonts w:hint="eastAsia" w:ascii="方正仿宋_GBK" w:hAnsi="方正仿宋_GBK" w:eastAsia="方正仿宋_GBK" w:cs="方正仿宋_GBK"/>
                <w:b/>
                <w:bCs/>
                <w:sz w:val="24"/>
                <w:szCs w:val="24"/>
                <w:lang w:eastAsia="zh-CN"/>
              </w:rPr>
              <w:t>安装</w:t>
            </w:r>
            <w:r>
              <w:rPr>
                <w:rFonts w:hint="eastAsia" w:ascii="方正仿宋_GBK" w:hAnsi="方正仿宋_GBK" w:eastAsia="方正仿宋_GBK" w:cs="方正仿宋_GBK"/>
                <w:b/>
                <w:bCs/>
                <w:sz w:val="24"/>
                <w:szCs w:val="24"/>
              </w:rPr>
              <w:t>维修资格的授权书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双方签字确认后</w:t>
            </w:r>
            <w:r>
              <w:rPr>
                <w:rFonts w:hint="eastAsia" w:ascii="方正仿宋_GBK" w:hAnsi="方正仿宋_GBK" w:eastAsia="方正仿宋_GBK" w:cs="方正仿宋_GBK"/>
                <w:sz w:val="24"/>
                <w:szCs w:val="24"/>
                <w:lang w:val="en-US" w:eastAsia="zh-CN"/>
              </w:rPr>
              <w:t>才能进行</w:t>
            </w:r>
            <w:r>
              <w:rPr>
                <w:rFonts w:hint="eastAsia" w:ascii="方正仿宋_GBK" w:hAnsi="方正仿宋_GBK" w:eastAsia="方正仿宋_GBK" w:cs="方正仿宋_GBK"/>
                <w:sz w:val="24"/>
                <w:szCs w:val="24"/>
              </w:rPr>
              <w:t>安装、调试和免费培训及技术指导。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所有线路及设备正常使用并试运行1个月后，</w:t>
            </w:r>
            <w:r>
              <w:rPr>
                <w:rFonts w:hint="eastAsia" w:ascii="方正仿宋_GBK" w:hAnsi="方正仿宋_GBK" w:eastAsia="方正仿宋_GBK" w:cs="方正仿宋_GBK"/>
                <w:sz w:val="24"/>
                <w:szCs w:val="24"/>
              </w:rPr>
              <w:t>成交供应商</w:t>
            </w:r>
            <w:r>
              <w:rPr>
                <w:rFonts w:hint="eastAsia" w:ascii="方正仿宋_GBK" w:hAnsi="方正仿宋_GBK" w:eastAsia="方正仿宋_GBK" w:cs="方正仿宋_GBK"/>
                <w:sz w:val="24"/>
                <w:szCs w:val="24"/>
                <w:lang w:val="en-US" w:eastAsia="zh-CN"/>
              </w:rPr>
              <w:t>的</w:t>
            </w:r>
            <w:r>
              <w:rPr>
                <w:rFonts w:hint="eastAsia" w:ascii="方正仿宋_GBK" w:hAnsi="方正仿宋_GBK" w:eastAsia="方正仿宋_GBK" w:cs="方正仿宋_GBK"/>
                <w:sz w:val="24"/>
                <w:szCs w:val="24"/>
              </w:rPr>
              <w:t>技术工程人员</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如非本项目授权人员，须单独提供授权书</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和采购人一起进行</w:t>
            </w:r>
            <w:r>
              <w:rPr>
                <w:rFonts w:hint="eastAsia" w:ascii="方正仿宋_GBK" w:hAnsi="方正仿宋_GBK" w:eastAsia="方正仿宋_GBK" w:cs="方正仿宋_GBK"/>
                <w:sz w:val="24"/>
                <w:szCs w:val="24"/>
                <w:lang w:val="en-US" w:eastAsia="zh-CN"/>
              </w:rPr>
              <w:t>性能</w:t>
            </w:r>
            <w:r>
              <w:rPr>
                <w:rFonts w:hint="eastAsia" w:ascii="方正仿宋_GBK" w:hAnsi="方正仿宋_GBK" w:eastAsia="方正仿宋_GBK" w:cs="方正仿宋_GBK"/>
                <w:sz w:val="24"/>
                <w:szCs w:val="24"/>
              </w:rPr>
              <w:t>验收，设备技术指标验收合格</w:t>
            </w:r>
            <w:r>
              <w:rPr>
                <w:rFonts w:hint="eastAsia" w:ascii="方正仿宋_GBK" w:hAnsi="方正仿宋_GBK" w:eastAsia="方正仿宋_GBK" w:cs="方正仿宋_GBK"/>
                <w:sz w:val="24"/>
                <w:szCs w:val="24"/>
                <w:lang w:val="en-US" w:eastAsia="zh-CN"/>
              </w:rPr>
              <w:t>形成</w:t>
            </w:r>
            <w:r>
              <w:rPr>
                <w:rFonts w:hint="eastAsia" w:ascii="方正仿宋_GBK" w:hAnsi="方正仿宋_GBK" w:eastAsia="方正仿宋_GBK" w:cs="方正仿宋_GBK"/>
                <w:sz w:val="24"/>
                <w:szCs w:val="24"/>
              </w:rPr>
              <w:t>验收</w:t>
            </w:r>
            <w:r>
              <w:rPr>
                <w:rFonts w:hint="eastAsia" w:ascii="方正仿宋_GBK" w:hAnsi="方正仿宋_GBK" w:eastAsia="方正仿宋_GBK" w:cs="方正仿宋_GBK"/>
                <w:sz w:val="24"/>
                <w:szCs w:val="24"/>
                <w:lang w:val="en-US" w:eastAsia="zh-CN"/>
              </w:rPr>
              <w:t>记录</w:t>
            </w:r>
            <w:r>
              <w:rPr>
                <w:rFonts w:hint="eastAsia" w:ascii="方正仿宋_GBK" w:hAnsi="方正仿宋_GBK" w:eastAsia="方正仿宋_GBK" w:cs="方正仿宋_GBK"/>
                <w:sz w:val="24"/>
                <w:szCs w:val="24"/>
              </w:rPr>
              <w:t>，采购人签字</w:t>
            </w:r>
            <w:r>
              <w:rPr>
                <w:rFonts w:hint="eastAsia" w:ascii="方正仿宋_GBK" w:hAnsi="方正仿宋_GBK" w:eastAsia="方正仿宋_GBK" w:cs="方正仿宋_GBK"/>
                <w:sz w:val="24"/>
                <w:szCs w:val="24"/>
                <w:lang w:val="en-US" w:eastAsia="zh-CN"/>
              </w:rPr>
              <w:t>确认</w:t>
            </w:r>
            <w:r>
              <w:rPr>
                <w:rFonts w:hint="eastAsia" w:ascii="方正仿宋_GBK" w:hAnsi="方正仿宋_GBK" w:eastAsia="方正仿宋_GBK" w:cs="方正仿宋_GBK"/>
                <w:sz w:val="24"/>
                <w:szCs w:val="24"/>
              </w:rPr>
              <w:t>后交付使用。验收合格条件如下：</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4.2设备品种、规格、数量、技术参数以及商品品牌、生产厂家等与投标文件和采购合同一致，性能指标达到规定的标准。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4.4在系统试运行期间所出现的问题得到解决，并运行正常。</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4.5在规定时间内完成交货及安装调试，并经采购人确认。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5.采购人需要制造商对成交供应商交付的产品（包括质量、技术参数等）进行确认的，成交供应商须提供制造商出具并加盖制造商公章的书面意见。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5</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。质保期内维修，成交供应商免费提供所有设备原厂配件。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采购人遇到使用及技术问题，电话咨询不能解决的，成交供应商或制造商应在30分钟内派专业技术人员到达现场进行维护，2小时内解决故障问题，确保产品正常工作。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2.1.4质保期内，成交供应商免费维护工作的标准须达到：设备</w:t>
            </w:r>
            <w:r>
              <w:rPr>
                <w:rFonts w:hint="eastAsia" w:ascii="方正仿宋_GBK" w:hAnsi="方正仿宋_GBK" w:eastAsia="方正仿宋_GBK" w:cs="方正仿宋_GBK"/>
                <w:sz w:val="24"/>
                <w:szCs w:val="24"/>
                <w:lang w:val="en-US" w:eastAsia="zh-CN"/>
              </w:rPr>
              <w:t>正常使用</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设备维修时，应提供备用设备进行替代，保障患者的正常诊疗。</w:t>
            </w:r>
            <w:r>
              <w:rPr>
                <w:rFonts w:hint="eastAsia" w:ascii="方正仿宋_GBK" w:hAnsi="方正仿宋_GBK" w:eastAsia="方正仿宋_GBK" w:cs="方正仿宋_GBK"/>
                <w:sz w:val="24"/>
                <w:szCs w:val="24"/>
              </w:rPr>
              <w:t>售后服务</w:t>
            </w:r>
            <w:r>
              <w:rPr>
                <w:rFonts w:hint="eastAsia" w:ascii="方正仿宋_GBK" w:hAnsi="方正仿宋_GBK" w:eastAsia="方正仿宋_GBK" w:cs="方正仿宋_GBK"/>
                <w:sz w:val="24"/>
                <w:szCs w:val="24"/>
                <w:lang w:val="en-US" w:eastAsia="zh-CN"/>
              </w:rPr>
              <w:t>方案</w:t>
            </w:r>
            <w:r>
              <w:rPr>
                <w:rFonts w:hint="eastAsia" w:ascii="方正仿宋_GBK" w:hAnsi="方正仿宋_GBK" w:eastAsia="方正仿宋_GBK" w:cs="方正仿宋_GBK"/>
                <w:sz w:val="24"/>
                <w:szCs w:val="24"/>
              </w:rPr>
              <w:t>中，</w:t>
            </w:r>
            <w:r>
              <w:rPr>
                <w:rFonts w:hint="eastAsia" w:ascii="方正仿宋_GBK" w:hAnsi="方正仿宋_GBK" w:eastAsia="方正仿宋_GBK" w:cs="方正仿宋_GBK"/>
                <w:sz w:val="24"/>
                <w:szCs w:val="24"/>
                <w:lang w:val="en-US" w:eastAsia="zh-CN"/>
              </w:rPr>
              <w:t>成交供应商</w:t>
            </w:r>
            <w:r>
              <w:rPr>
                <w:rFonts w:hint="eastAsia" w:ascii="方正仿宋_GBK" w:hAnsi="方正仿宋_GBK" w:eastAsia="方正仿宋_GBK" w:cs="方正仿宋_GBK"/>
                <w:sz w:val="24"/>
                <w:szCs w:val="24"/>
              </w:rPr>
              <w:t>维修</w:t>
            </w:r>
            <w:r>
              <w:rPr>
                <w:rFonts w:hint="eastAsia" w:ascii="方正仿宋_GBK" w:hAnsi="方正仿宋_GBK" w:eastAsia="方正仿宋_GBK" w:cs="方正仿宋_GBK"/>
                <w:sz w:val="24"/>
                <w:szCs w:val="24"/>
                <w:lang w:val="en-US" w:eastAsia="zh-CN"/>
              </w:rPr>
              <w:t>时</w:t>
            </w:r>
            <w:r>
              <w:rPr>
                <w:rFonts w:hint="eastAsia" w:ascii="方正仿宋_GBK" w:hAnsi="方正仿宋_GBK" w:eastAsia="方正仿宋_GBK" w:cs="方正仿宋_GBK"/>
                <w:sz w:val="24"/>
                <w:szCs w:val="24"/>
              </w:rPr>
              <w:t>使用的备品备件及易损件应为原厂配件，未经甲方同意不得使用非原厂配件</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翻新机，供应商应承担所有费用并按照产品销售金额2倍进行赔偿。</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承诺：是否完全响应采购技术和商务要求？，产品质量保证期为？，本项目合计总价为？。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28229302"/>
      <w:bookmarkStart w:id="3" w:name="_Toc156196559"/>
      <w:bookmarkStart w:id="4" w:name="_Toc156815770"/>
      <w:bookmarkStart w:id="5" w:name="_Toc166549448"/>
      <w:bookmarkStart w:id="6" w:name="_Toc175017342"/>
      <w:bookmarkStart w:id="7" w:name="_Toc128229916"/>
      <w:bookmarkStart w:id="8" w:name="_Toc173677397"/>
      <w:bookmarkStart w:id="9" w:name="_Toc156730450"/>
      <w:bookmarkStart w:id="10" w:name="_Toc156196470"/>
      <w:bookmarkStart w:id="11" w:name="_Toc166139912"/>
      <w:bookmarkStart w:id="12" w:name="_Toc128229745"/>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66549449"/>
      <w:bookmarkStart w:id="14" w:name="_Toc128229917"/>
      <w:bookmarkStart w:id="15" w:name="_Toc156196560"/>
      <w:bookmarkStart w:id="16" w:name="_Toc128229746"/>
      <w:bookmarkStart w:id="17" w:name="_Toc128229303"/>
      <w:bookmarkStart w:id="18" w:name="_Toc166139913"/>
      <w:bookmarkStart w:id="19" w:name="_Toc156730451"/>
      <w:bookmarkStart w:id="20" w:name="_Toc156815771"/>
      <w:bookmarkStart w:id="21" w:name="_Toc175017343"/>
      <w:bookmarkStart w:id="22" w:name="_Toc173677398"/>
      <w:bookmarkStart w:id="23" w:name="_Toc15619647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237057793"/>
      <w:bookmarkStart w:id="25" w:name="_Toc128014297"/>
      <w:bookmarkStart w:id="26" w:name="_Toc173677399"/>
      <w:bookmarkStart w:id="27" w:name="_Toc175017344"/>
      <w:bookmarkStart w:id="28" w:name="_Toc156196472"/>
      <w:bookmarkStart w:id="29" w:name="_Toc128229747"/>
      <w:bookmarkStart w:id="30" w:name="_Toc128229304"/>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56E5276"/>
    <w:rsid w:val="06FB539B"/>
    <w:rsid w:val="0C872834"/>
    <w:rsid w:val="0CE64C8D"/>
    <w:rsid w:val="0FD01451"/>
    <w:rsid w:val="122D0B62"/>
    <w:rsid w:val="1922346A"/>
    <w:rsid w:val="1AF86BE0"/>
    <w:rsid w:val="1BDE0896"/>
    <w:rsid w:val="1CF00EFC"/>
    <w:rsid w:val="21426D4A"/>
    <w:rsid w:val="236757CC"/>
    <w:rsid w:val="2FC44243"/>
    <w:rsid w:val="33FB61AD"/>
    <w:rsid w:val="376E6279"/>
    <w:rsid w:val="38A14340"/>
    <w:rsid w:val="3D8263F7"/>
    <w:rsid w:val="44C5770F"/>
    <w:rsid w:val="44EF71C4"/>
    <w:rsid w:val="482D6FF9"/>
    <w:rsid w:val="496140CE"/>
    <w:rsid w:val="4AE139DB"/>
    <w:rsid w:val="4BDB0A24"/>
    <w:rsid w:val="4C31315D"/>
    <w:rsid w:val="4F6D75ED"/>
    <w:rsid w:val="61130716"/>
    <w:rsid w:val="61143219"/>
    <w:rsid w:val="626B6216"/>
    <w:rsid w:val="67CF5844"/>
    <w:rsid w:val="69D01878"/>
    <w:rsid w:val="6A1F4430"/>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5</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2024-02-02T03:03:55Z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