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highlight w:val="none"/>
          <w:lang w:val="en-US" w:eastAsia="zh-CN"/>
        </w:rPr>
      </w:pPr>
    </w:p>
    <w:p w14:paraId="0889A8CD">
      <w:pPr>
        <w:rPr>
          <w:rFonts w:hint="eastAsia"/>
          <w:highlight w:val="none"/>
          <w:lang w:val="en-US" w:eastAsia="zh-CN"/>
        </w:rPr>
      </w:pPr>
    </w:p>
    <w:p w14:paraId="741786C1">
      <w:pPr>
        <w:jc w:val="center"/>
        <w:rPr>
          <w:rFonts w:hint="eastAsia"/>
          <w:b/>
          <w:bCs/>
          <w:sz w:val="84"/>
          <w:szCs w:val="84"/>
          <w:highlight w:val="none"/>
          <w:lang w:val="en-US" w:eastAsia="zh-CN"/>
        </w:rPr>
      </w:pPr>
    </w:p>
    <w:p w14:paraId="4071D9D2">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2C240D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52DA6058">
      <w:pPr>
        <w:jc w:val="center"/>
        <w:rPr>
          <w:rFonts w:hint="eastAsia"/>
          <w:b/>
          <w:bCs/>
          <w:sz w:val="44"/>
          <w:szCs w:val="44"/>
          <w:highlight w:val="none"/>
          <w:lang w:val="en-US" w:eastAsia="zh-CN"/>
        </w:rPr>
      </w:pPr>
    </w:p>
    <w:p w14:paraId="7296EECA">
      <w:pPr>
        <w:rPr>
          <w:rFonts w:hint="eastAsia"/>
          <w:sz w:val="32"/>
          <w:szCs w:val="32"/>
          <w:highlight w:val="none"/>
          <w:lang w:val="en-US" w:eastAsia="zh-CN"/>
        </w:rPr>
      </w:pPr>
    </w:p>
    <w:p w14:paraId="3FA7D52B">
      <w:pPr>
        <w:rPr>
          <w:rFonts w:hint="eastAsia"/>
          <w:sz w:val="32"/>
          <w:szCs w:val="32"/>
          <w:highlight w:val="none"/>
          <w:lang w:val="en-US" w:eastAsia="zh-CN"/>
        </w:rPr>
      </w:pPr>
    </w:p>
    <w:p w14:paraId="3826EC03">
      <w:pPr>
        <w:rPr>
          <w:rFonts w:hint="eastAsia"/>
          <w:sz w:val="32"/>
          <w:szCs w:val="32"/>
          <w:highlight w:val="none"/>
          <w:lang w:val="en-US" w:eastAsia="zh-CN"/>
        </w:rPr>
      </w:pPr>
    </w:p>
    <w:p w14:paraId="536C760A">
      <w:pPr>
        <w:rPr>
          <w:rFonts w:hint="eastAsia"/>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项目名称：燃气涡轮流量计更换</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项目编号：BSRMYY-YNCG-2025-06011</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37349B2A">
      <w:pPr>
        <w:rPr>
          <w:rFonts w:hint="eastAsia"/>
          <w:sz w:val="44"/>
          <w:szCs w:val="44"/>
          <w:highlight w:val="none"/>
          <w:lang w:val="en-US" w:eastAsia="zh-CN"/>
        </w:rPr>
      </w:pPr>
      <w:r>
        <w:rPr>
          <w:rFonts w:hint="eastAsia"/>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5B46B81B">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00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63"/>
        <w:gridCol w:w="1942"/>
        <w:gridCol w:w="2160"/>
        <w:gridCol w:w="2761"/>
      </w:tblGrid>
      <w:tr w14:paraId="15386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6"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984"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数量（套）</w:t>
            </w:r>
          </w:p>
        </w:tc>
        <w:tc>
          <w:tcPr>
            <w:tcW w:w="1095" w:type="pct"/>
            <w:vAlign w:val="center"/>
          </w:tcPr>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总价限价（元）</w:t>
            </w:r>
          </w:p>
        </w:tc>
        <w:tc>
          <w:tcPr>
            <w:tcW w:w="1399"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169B9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2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6"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燃气涡轮流量计更换</w:t>
            </w:r>
          </w:p>
        </w:tc>
        <w:tc>
          <w:tcPr>
            <w:tcW w:w="984"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5"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20000</w:t>
            </w:r>
          </w:p>
        </w:tc>
        <w:tc>
          <w:tcPr>
            <w:tcW w:w="1399"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6920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2F0DDDB">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20000元，包括但不限于流量计货款、流量计的拆除与安装、运输装卸、质保期维护保养费（含易损件更换）、资料装订及邮寄费、税费、保险费、验收检测费、培训费等完成本项目所需的一切费用。因成交供应商自身原因造成漏报、少报皆由其自行承担责任，采购人不再补偿。</w:t>
            </w:r>
          </w:p>
        </w:tc>
      </w:tr>
    </w:tbl>
    <w:p w14:paraId="24F2F81E">
      <w:pPr>
        <w:rPr>
          <w:rFonts w:hint="eastAsia"/>
          <w:highlight w:val="none"/>
          <w:lang w:val="en-US" w:eastAsia="zh-CN"/>
        </w:rPr>
      </w:pPr>
    </w:p>
    <w:p w14:paraId="70DF4921">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50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9"/>
        <w:gridCol w:w="1716"/>
        <w:gridCol w:w="2305"/>
        <w:gridCol w:w="2509"/>
        <w:gridCol w:w="3604"/>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7"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791"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062"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服务内容</w:t>
            </w:r>
          </w:p>
        </w:tc>
        <w:tc>
          <w:tcPr>
            <w:tcW w:w="1156" w:type="pct"/>
            <w:vAlign w:val="center"/>
          </w:tcPr>
          <w:p w14:paraId="0DC18A48">
            <w:pPr>
              <w:pageBreakBefore w:val="0"/>
              <w:widowControl/>
              <w:kinsoku/>
              <w:wordWrap/>
              <w:overflowPunct/>
              <w:topLinePunct w:val="0"/>
              <w:autoSpaceDE/>
              <w:autoSpaceDN/>
              <w:bidi w:val="0"/>
              <w:adjustRightInd/>
              <w:snapToGrid/>
              <w:spacing w:line="240" w:lineRule="auto"/>
              <w:ind w:firstLine="0" w:firstLineChars="0"/>
              <w:jc w:val="center"/>
              <w:rPr>
                <w:rFonts w:hint="eastAsia"/>
                <w:highlight w:val="none"/>
                <w:lang w:eastAsia="zh-CN"/>
              </w:rPr>
            </w:pPr>
            <w:r>
              <w:rPr>
                <w:rFonts w:hint="eastAsia" w:ascii="方正仿宋_GBK" w:hAnsi="方正仿宋_GBK" w:eastAsia="方正仿宋_GBK" w:cs="方正仿宋_GBK"/>
                <w:b/>
                <w:bCs/>
                <w:kern w:val="0"/>
                <w:sz w:val="28"/>
                <w:szCs w:val="28"/>
                <w:highlight w:val="none"/>
                <w:lang w:val="en-US" w:eastAsia="zh-CN"/>
              </w:rPr>
              <w:t>流量计推荐品牌</w:t>
            </w:r>
          </w:p>
        </w:tc>
        <w:tc>
          <w:tcPr>
            <w:tcW w:w="1661"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流量计</w:t>
            </w:r>
            <w:r>
              <w:rPr>
                <w:rFonts w:hint="eastAsia" w:ascii="方正仿宋_GBK" w:hAnsi="方正仿宋_GBK" w:eastAsia="方正仿宋_GBK" w:cs="方正仿宋_GBK"/>
                <w:b/>
                <w:bCs/>
                <w:kern w:val="0"/>
                <w:sz w:val="28"/>
                <w:szCs w:val="28"/>
                <w:highlight w:val="none"/>
                <w:lang w:eastAsia="zh-CN"/>
              </w:rPr>
              <w:t>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327"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791"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燃气涡轮流量计更换</w:t>
            </w:r>
          </w:p>
        </w:tc>
        <w:tc>
          <w:tcPr>
            <w:tcW w:w="1062" w:type="pct"/>
            <w:shd w:val="clear" w:color="auto" w:fill="auto"/>
            <w:vAlign w:val="center"/>
          </w:tcPr>
          <w:p w14:paraId="59D6F01D">
            <w:pPr>
              <w:pStyle w:val="4"/>
              <w:bidi w:val="0"/>
              <w:rPr>
                <w:rFonts w:hint="eastAsia"/>
                <w:highlight w:val="none"/>
                <w:lang w:val="en-US" w:eastAsia="zh-CN"/>
              </w:rPr>
            </w:pPr>
          </w:p>
          <w:p w14:paraId="72760DB5">
            <w:pPr>
              <w:pStyle w:val="4"/>
              <w:bidi w:val="0"/>
              <w:rPr>
                <w:rFonts w:hint="eastAsia"/>
                <w:highlight w:val="none"/>
                <w:lang w:val="en-US" w:eastAsia="zh-CN"/>
              </w:rPr>
            </w:pPr>
          </w:p>
          <w:p w14:paraId="7D7B8CB8">
            <w:pPr>
              <w:pStyle w:val="4"/>
              <w:bidi w:val="0"/>
              <w:rPr>
                <w:rFonts w:hint="eastAsia"/>
                <w:highlight w:val="none"/>
                <w:lang w:val="en-US" w:eastAsia="zh-CN"/>
              </w:rPr>
            </w:pPr>
            <w:r>
              <w:rPr>
                <w:rFonts w:hint="eastAsia"/>
                <w:highlight w:val="none"/>
                <w:lang w:val="en-US" w:eastAsia="zh-CN"/>
              </w:rPr>
              <w:t>燃气涡轮流量计的安全拆卸及更换安装（供应商提供符合技术要求的流量计）</w:t>
            </w:r>
          </w:p>
          <w:p w14:paraId="28ACC9E8">
            <w:pPr>
              <w:pStyle w:val="4"/>
              <w:bidi w:val="0"/>
              <w:rPr>
                <w:rFonts w:hint="eastAsia"/>
                <w:highlight w:val="none"/>
                <w:lang w:val="en-US" w:eastAsia="zh-CN"/>
              </w:rPr>
            </w:pPr>
          </w:p>
          <w:p w14:paraId="248C2594">
            <w:pPr>
              <w:pStyle w:val="4"/>
              <w:bidi w:val="0"/>
              <w:rPr>
                <w:rFonts w:hint="eastAsia"/>
                <w:highlight w:val="none"/>
                <w:lang w:val="en-US" w:eastAsia="zh-CN"/>
              </w:rPr>
            </w:pPr>
          </w:p>
        </w:tc>
        <w:tc>
          <w:tcPr>
            <w:tcW w:w="1156" w:type="pct"/>
            <w:shd w:val="clear" w:color="auto" w:fill="auto"/>
            <w:vAlign w:val="center"/>
          </w:tcPr>
          <w:p w14:paraId="04BF4D0E">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富马、埃尔斯特、哈德</w:t>
            </w:r>
          </w:p>
        </w:tc>
        <w:tc>
          <w:tcPr>
            <w:tcW w:w="1661" w:type="pct"/>
            <w:shd w:val="clear" w:color="auto" w:fill="auto"/>
            <w:vAlign w:val="center"/>
          </w:tcPr>
          <w:p w14:paraId="1A797664">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1.工况流量范围20-400m³/h</w:t>
            </w:r>
          </w:p>
          <w:p w14:paraId="4CC3011E">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2.公称压力PN16</w:t>
            </w:r>
          </w:p>
          <w:p w14:paraId="07929E07">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3.精度等级1.0级</w:t>
            </w:r>
          </w:p>
          <w:p w14:paraId="0F8F9E58">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4.温度压力自动补偿</w:t>
            </w:r>
          </w:p>
          <w:p w14:paraId="3BBA166F">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5.防爆等级：ExdibIIBT6</w:t>
            </w:r>
          </w:p>
          <w:p w14:paraId="7B06D5BF">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6.RS-485通信</w:t>
            </w:r>
          </w:p>
        </w:tc>
      </w:tr>
    </w:tbl>
    <w:p w14:paraId="6804002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特定资格条件</w:t>
      </w:r>
      <w:r>
        <w:rPr>
          <w:rFonts w:hint="eastAsia" w:ascii="方正仿宋_GBK" w:hAnsi="方正仿宋_GBK" w:eastAsia="方正仿宋_GBK" w:cs="方正仿宋_GBK"/>
          <w:b/>
          <w:bCs/>
          <w:color w:val="000000" w:themeColor="text1"/>
          <w:sz w:val="32"/>
          <w:szCs w:val="32"/>
          <w:highlight w:val="none"/>
          <w:lang w:eastAsia="zh-CN"/>
          <w14:textFill>
            <w14:solidFill>
              <w14:schemeClr w14:val="tx1"/>
            </w14:solidFill>
          </w14:textFill>
        </w:rPr>
        <w:t>：</w:t>
      </w:r>
    </w:p>
    <w:p w14:paraId="21781FB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20000元。报价要求：包括但不限于流量计货款、流量计的拆除与安装、运输装卸、质保期维护保养费（含易损件更换）、资料装订及邮寄费、税费、保险费、验收检测费、培训费等完成本项目所需的一切费用。因成交供应商自身原因造成漏报、少报皆由其自行承担责任，采购人不再补偿。供应商报送总价不得超过采购人要求，否则视为无效报价。</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78EA4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default" w:ascii="方正仿宋_GBK" w:hAnsi="方正仿宋_GBK" w:eastAsia="方正仿宋_GBK" w:cs="方正仿宋_GBK"/>
          <w:color w:val="000000"/>
          <w:kern w:val="0"/>
          <w:sz w:val="31"/>
          <w:szCs w:val="31"/>
          <w:highlight w:val="none"/>
          <w:lang w:val="en-US" w:eastAsia="zh-CN" w:bidi="ar"/>
        </w:rPr>
        <w:t>一般情况接采购人通知后</w:t>
      </w:r>
      <w:r>
        <w:rPr>
          <w:rFonts w:hint="eastAsia" w:ascii="方正仿宋_GBK" w:hAnsi="方正仿宋_GBK" w:eastAsia="方正仿宋_GBK" w:cs="方正仿宋_GBK"/>
          <w:color w:val="000000"/>
          <w:kern w:val="0"/>
          <w:sz w:val="31"/>
          <w:szCs w:val="31"/>
          <w:highlight w:val="none"/>
          <w:lang w:val="en-US" w:eastAsia="zh-CN" w:bidi="ar"/>
        </w:rPr>
        <w:t>25</w:t>
      </w:r>
      <w:r>
        <w:rPr>
          <w:rFonts w:hint="default" w:ascii="方正仿宋_GBK" w:hAnsi="方正仿宋_GBK" w:eastAsia="方正仿宋_GBK" w:cs="方正仿宋_GBK"/>
          <w:color w:val="000000"/>
          <w:kern w:val="0"/>
          <w:sz w:val="31"/>
          <w:szCs w:val="31"/>
          <w:highlight w:val="none"/>
          <w:lang w:val="en-US" w:eastAsia="zh-CN" w:bidi="ar"/>
        </w:rPr>
        <w:t>天完成燃气涡轮流量计更换</w:t>
      </w:r>
      <w:r>
        <w:rPr>
          <w:rFonts w:hint="eastAsia" w:ascii="方正仿宋_GBK" w:hAnsi="方正仿宋_GBK" w:eastAsia="方正仿宋_GBK" w:cs="方正仿宋_GBK"/>
          <w:color w:val="000000"/>
          <w:kern w:val="0"/>
          <w:sz w:val="31"/>
          <w:szCs w:val="31"/>
          <w:highlight w:val="none"/>
          <w:lang w:val="en-US" w:eastAsia="zh-CN" w:bidi="ar"/>
        </w:rPr>
        <w:t>，</w:t>
      </w:r>
      <w:r>
        <w:rPr>
          <w:rFonts w:hint="default" w:ascii="方正仿宋_GBK" w:hAnsi="方正仿宋_GBK" w:eastAsia="方正仿宋_GBK" w:cs="方正仿宋_GBK"/>
          <w:color w:val="000000"/>
          <w:kern w:val="0"/>
          <w:sz w:val="31"/>
          <w:szCs w:val="31"/>
          <w:highlight w:val="none"/>
          <w:lang w:val="en-US" w:eastAsia="zh-CN" w:bidi="ar"/>
        </w:rPr>
        <w:t>特殊情况</w:t>
      </w:r>
      <w:r>
        <w:rPr>
          <w:rFonts w:hint="eastAsia" w:ascii="方正仿宋_GBK" w:hAnsi="方正仿宋_GBK" w:eastAsia="方正仿宋_GBK" w:cs="方正仿宋_GBK"/>
          <w:color w:val="000000"/>
          <w:kern w:val="0"/>
          <w:sz w:val="31"/>
          <w:szCs w:val="31"/>
          <w:highlight w:val="none"/>
          <w:lang w:val="en-US" w:eastAsia="zh-CN" w:bidi="ar"/>
        </w:rPr>
        <w:t>30</w:t>
      </w:r>
      <w:r>
        <w:rPr>
          <w:rFonts w:hint="default" w:ascii="方正仿宋_GBK" w:hAnsi="方正仿宋_GBK" w:eastAsia="方正仿宋_GBK" w:cs="方正仿宋_GBK"/>
          <w:color w:val="000000"/>
          <w:kern w:val="0"/>
          <w:sz w:val="31"/>
          <w:szCs w:val="31"/>
          <w:highlight w:val="none"/>
          <w:lang w:val="en-US" w:eastAsia="zh-CN" w:bidi="ar"/>
        </w:rPr>
        <w:t>天完成</w:t>
      </w:r>
      <w:r>
        <w:rPr>
          <w:rFonts w:hint="eastAsia" w:ascii="方正仿宋_GBK" w:hAnsi="方正仿宋_GBK" w:eastAsia="方正仿宋_GBK" w:cs="方正仿宋_GBK"/>
          <w:color w:val="000000"/>
          <w:kern w:val="0"/>
          <w:sz w:val="31"/>
          <w:szCs w:val="31"/>
          <w:highlight w:val="none"/>
          <w:lang w:val="en-US" w:eastAsia="zh-CN" w:bidi="ar"/>
        </w:rPr>
        <w:t>。</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5053CC8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燃气涡轮流量计的产品外观、型号、配件、生产日期是否符合招投标文件及合同要求，确认无异议后进行流量计更换；性能验收：流量计更换后以重庆市计量质量检测研究院检测合格作为最终验收。</w:t>
      </w:r>
    </w:p>
    <w:p w14:paraId="7B0241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验收产生争议由采购人择优选择第三方机构进行检测，费用由供应商承担。验收后使用中发现质量争议按照验收争议进行处理。</w:t>
      </w:r>
    </w:p>
    <w:p w14:paraId="5BEE383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7BFAEA4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产品或服务不达标，供应商自行承担相关责任。踏勘现场时发生的安全责任事故和相关费用由供应商自行承担责任，项目实施时不得影响周边居民的正常生活。</w:t>
      </w:r>
    </w:p>
    <w:p w14:paraId="6BC318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供应商提供的燃气涡轮流量计应为1年以内的全新产品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供应商提供的产品质保期不少于2年，质保期内，产品出现非人为损坏，供应商免费更换或维修，维修为原厂配件。</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燃气涡轮流量计更换后</w:t>
      </w:r>
      <w:r>
        <w:rPr>
          <w:rFonts w:hint="default" w:ascii="方正仿宋_GBK" w:hAnsi="方正仿宋_GBK" w:eastAsia="方正仿宋_GBK" w:cs="方正仿宋_GBK"/>
          <w:color w:val="auto"/>
          <w:kern w:val="2"/>
          <w:sz w:val="32"/>
          <w:szCs w:val="32"/>
          <w:highlight w:val="none"/>
          <w:lang w:val="en-US" w:eastAsia="zh-CN" w:bidi="zh-CN"/>
        </w:rPr>
        <w:t>至少培训1次，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完成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采购人有权解除合同并要求供应商承担项目金额3倍违约金；供应商产品质量问题，每次承担1000元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供应商及其提供的产品或服务原因导致的不良事件造成采购人损失的，采购人有权解除合同并要求供应商退还本项目费用并全额赔偿对采购人造成的直接或间接损失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14AA7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3C5D7F26">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28B075E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0990D3BE">
      <w:pPr>
        <w:rPr>
          <w:rFonts w:hint="eastAsia"/>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E84239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1.提供2024年至今1份类似项目的合同。</w:t>
      </w:r>
    </w:p>
    <w:p w14:paraId="592C46BA">
      <w:pPr>
        <w:jc w:val="left"/>
        <w:rPr>
          <w:rFonts w:hint="eastAsia" w:ascii="微软雅黑" w:hAnsi="微软雅黑" w:eastAsia="微软雅黑" w:cs="方正小标宋_GBK"/>
          <w:b/>
          <w:bCs/>
          <w:sz w:val="32"/>
          <w:szCs w:val="32"/>
          <w:highlight w:val="none"/>
        </w:rPr>
      </w:pPr>
    </w:p>
    <w:p w14:paraId="0EB12CE9">
      <w:pPr>
        <w:jc w:val="left"/>
        <w:rPr>
          <w:rFonts w:hint="eastAsia" w:ascii="微软雅黑" w:hAnsi="微软雅黑" w:eastAsia="微软雅黑" w:cs="方正小标宋_GBK"/>
          <w:b/>
          <w:bCs/>
          <w:sz w:val="32"/>
          <w:szCs w:val="32"/>
          <w:highlight w:val="none"/>
        </w:rPr>
      </w:pPr>
    </w:p>
    <w:p w14:paraId="75D1D6EC">
      <w:pPr>
        <w:jc w:val="left"/>
        <w:rPr>
          <w:rFonts w:hint="eastAsia" w:ascii="微软雅黑" w:hAnsi="微软雅黑" w:eastAsia="微软雅黑" w:cs="方正小标宋_GBK"/>
          <w:b/>
          <w:bCs/>
          <w:sz w:val="32"/>
          <w:szCs w:val="32"/>
          <w:highlight w:val="none"/>
        </w:rPr>
      </w:pPr>
    </w:p>
    <w:p w14:paraId="40CADD2F">
      <w:pPr>
        <w:jc w:val="left"/>
        <w:rPr>
          <w:rFonts w:hint="eastAsia" w:ascii="微软雅黑" w:hAnsi="微软雅黑" w:eastAsia="微软雅黑" w:cs="方正小标宋_GBK"/>
          <w:b/>
          <w:bCs/>
          <w:sz w:val="32"/>
          <w:szCs w:val="32"/>
          <w:highlight w:val="none"/>
        </w:rPr>
      </w:pPr>
    </w:p>
    <w:p w14:paraId="12790ABB">
      <w:pPr>
        <w:jc w:val="left"/>
        <w:rPr>
          <w:rFonts w:hint="eastAsia" w:ascii="微软雅黑" w:hAnsi="微软雅黑" w:eastAsia="微软雅黑" w:cs="方正小标宋_GBK"/>
          <w:b/>
          <w:bCs/>
          <w:sz w:val="32"/>
          <w:szCs w:val="32"/>
          <w:highlight w:val="none"/>
        </w:rPr>
      </w:pPr>
    </w:p>
    <w:p w14:paraId="3A292553">
      <w:pPr>
        <w:jc w:val="left"/>
        <w:rPr>
          <w:rFonts w:hint="eastAsia" w:ascii="微软雅黑" w:hAnsi="微软雅黑" w:eastAsia="微软雅黑" w:cs="方正小标宋_GBK"/>
          <w:b/>
          <w:bCs/>
          <w:sz w:val="32"/>
          <w:szCs w:val="32"/>
          <w:highlight w:val="none"/>
        </w:rPr>
      </w:pPr>
    </w:p>
    <w:p w14:paraId="2A80C2D6">
      <w:pPr>
        <w:jc w:val="left"/>
        <w:rPr>
          <w:rFonts w:hint="eastAsia" w:ascii="微软雅黑" w:hAnsi="微软雅黑" w:eastAsia="微软雅黑" w:cs="方正小标宋_GBK"/>
          <w:b/>
          <w:bCs/>
          <w:sz w:val="32"/>
          <w:szCs w:val="32"/>
          <w:highlight w:val="none"/>
        </w:rPr>
      </w:pPr>
    </w:p>
    <w:p w14:paraId="0D893DCA">
      <w:pPr>
        <w:jc w:val="left"/>
        <w:rPr>
          <w:rFonts w:hint="eastAsia" w:ascii="微软雅黑" w:hAnsi="微软雅黑" w:eastAsia="微软雅黑" w:cs="方正小标宋_GBK"/>
          <w:b/>
          <w:bCs/>
          <w:sz w:val="32"/>
          <w:szCs w:val="32"/>
          <w:highlight w:val="none"/>
        </w:rPr>
      </w:pPr>
    </w:p>
    <w:p w14:paraId="52DB0E67">
      <w:pPr>
        <w:jc w:val="left"/>
        <w:rPr>
          <w:rFonts w:hint="eastAsia" w:ascii="微软雅黑" w:hAnsi="微软雅黑" w:eastAsia="微软雅黑" w:cs="方正小标宋_GBK"/>
          <w:b/>
          <w:bCs/>
          <w:sz w:val="32"/>
          <w:szCs w:val="32"/>
          <w:highlight w:val="none"/>
        </w:rPr>
      </w:pPr>
    </w:p>
    <w:p w14:paraId="78B77B7E">
      <w:pPr>
        <w:jc w:val="left"/>
        <w:rPr>
          <w:rFonts w:hint="eastAsia" w:ascii="微软雅黑" w:hAnsi="微软雅黑" w:eastAsia="微软雅黑" w:cs="方正小标宋_GBK"/>
          <w:b/>
          <w:bCs/>
          <w:sz w:val="32"/>
          <w:szCs w:val="32"/>
          <w:highlight w:val="none"/>
        </w:rPr>
      </w:pPr>
    </w:p>
    <w:p w14:paraId="7E28CD91">
      <w:pPr>
        <w:jc w:val="left"/>
        <w:rPr>
          <w:rFonts w:hint="eastAsia" w:ascii="微软雅黑" w:hAnsi="微软雅黑" w:eastAsia="微软雅黑" w:cs="方正小标宋_GBK"/>
          <w:b/>
          <w:bCs/>
          <w:sz w:val="32"/>
          <w:szCs w:val="32"/>
          <w:highlight w:val="none"/>
        </w:rPr>
      </w:pPr>
    </w:p>
    <w:p w14:paraId="34EFBC15">
      <w:pPr>
        <w:pStyle w:val="2"/>
        <w:rPr>
          <w:rFonts w:hint="eastAsia" w:ascii="微软雅黑" w:hAnsi="微软雅黑" w:eastAsia="微软雅黑" w:cs="方正小标宋_GBK"/>
          <w:b/>
          <w:bCs/>
          <w:sz w:val="32"/>
          <w:szCs w:val="32"/>
          <w:highlight w:val="none"/>
        </w:rPr>
      </w:pPr>
    </w:p>
    <w:p w14:paraId="0AB72BFB">
      <w:pPr>
        <w:rPr>
          <w:rFonts w:hint="eastAsia"/>
          <w:highlight w:val="none"/>
        </w:rPr>
      </w:pPr>
    </w:p>
    <w:p w14:paraId="068BB6F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E81D01">
      <w:pPr>
        <w:jc w:val="center"/>
        <w:rPr>
          <w:rFonts w:ascii="方正小标宋_GBK" w:hAnsi="方正小标宋_GBK" w:eastAsia="方正小标宋_GBK" w:cs="方正小标宋_GBK"/>
          <w:sz w:val="40"/>
          <w:szCs w:val="40"/>
          <w:highlight w:val="none"/>
        </w:rPr>
      </w:pPr>
    </w:p>
    <w:p w14:paraId="4C6B91C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5A5AF59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35104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2EC8F3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00E45882">
      <w:pPr>
        <w:ind w:firstLine="600" w:firstLineChars="200"/>
        <w:rPr>
          <w:rFonts w:ascii="微软雅黑" w:hAnsi="微软雅黑" w:eastAsia="微软雅黑" w:cs="微软雅黑"/>
          <w:sz w:val="30"/>
          <w:szCs w:val="30"/>
          <w:highlight w:val="none"/>
        </w:rPr>
      </w:pPr>
    </w:p>
    <w:p w14:paraId="33F650C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22A7AE7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59EB9E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0449373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B1AEAA3">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194D9DFD">
      <w:pPr>
        <w:spacing w:line="594" w:lineRule="exact"/>
        <w:ind w:firstLine="600" w:firstLineChars="200"/>
        <w:rPr>
          <w:rFonts w:hint="eastAsia" w:ascii="微软雅黑" w:hAnsi="微软雅黑" w:eastAsia="微软雅黑"/>
          <w:sz w:val="30"/>
          <w:szCs w:val="30"/>
          <w:highlight w:val="none"/>
        </w:rPr>
      </w:pPr>
    </w:p>
    <w:p w14:paraId="0C6651FA">
      <w:pPr>
        <w:spacing w:line="594" w:lineRule="exact"/>
        <w:ind w:firstLine="600" w:firstLineChars="200"/>
        <w:rPr>
          <w:rFonts w:hint="eastAsia" w:ascii="微软雅黑" w:hAnsi="微软雅黑" w:eastAsia="微软雅黑"/>
          <w:sz w:val="30"/>
          <w:szCs w:val="30"/>
          <w:highlight w:val="none"/>
        </w:rPr>
      </w:pPr>
    </w:p>
    <w:p w14:paraId="39BEEA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FF125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101AB01F">
      <w:pPr>
        <w:spacing w:line="594" w:lineRule="exact"/>
        <w:ind w:firstLine="640" w:firstLineChars="200"/>
        <w:rPr>
          <w:rFonts w:hint="eastAsia" w:ascii="方正仿宋_GBK" w:eastAsia="方正仿宋_GBK"/>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014297"/>
      <w:bookmarkStart w:id="2" w:name="_Toc128229747"/>
      <w:bookmarkStart w:id="3" w:name="_Toc156196472"/>
      <w:bookmarkStart w:id="4" w:name="_Toc175017344"/>
      <w:bookmarkStart w:id="5" w:name="_Toc173677399"/>
      <w:bookmarkStart w:id="6" w:name="_Toc237057793"/>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32580057">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18F236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15FF7007">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EC44EBA">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13FFA82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19DA07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2B01CD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3DE09A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BA8408E">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31DCF702">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271A964">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A9DF16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sz w:val="30"/>
                <w:szCs w:val="30"/>
                <w:highlight w:val="none"/>
              </w:rPr>
            </w:pPr>
          </w:p>
        </w:tc>
      </w:tr>
    </w:tbl>
    <w:p w14:paraId="4D84AE8D">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B61DE9A">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0E047B78">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6EC0C99B">
      <w:pPr>
        <w:spacing w:line="594" w:lineRule="exact"/>
        <w:ind w:firstLine="596" w:firstLineChars="200"/>
        <w:rPr>
          <w:rFonts w:hint="eastAsia" w:ascii="方正仿宋_GBK" w:eastAsia="方正仿宋_GBK"/>
          <w:sz w:val="32"/>
          <w:szCs w:val="32"/>
          <w:highlight w:val="none"/>
        </w:rPr>
      </w:pPr>
    </w:p>
    <w:p w14:paraId="6ABEB8B0">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56841EA2">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sz w:val="30"/>
                <w:szCs w:val="30"/>
                <w:highlight w:val="none"/>
              </w:rPr>
            </w:pPr>
          </w:p>
        </w:tc>
      </w:tr>
    </w:tbl>
    <w:p w14:paraId="54756AE0">
      <w:pPr>
        <w:spacing w:line="594" w:lineRule="exact"/>
        <w:ind w:firstLine="556" w:firstLineChars="200"/>
        <w:rPr>
          <w:rFonts w:hint="eastAsia" w:ascii="微软雅黑" w:hAnsi="微软雅黑" w:eastAsia="微软雅黑"/>
          <w:sz w:val="30"/>
          <w:szCs w:val="30"/>
          <w:highlight w:val="none"/>
        </w:rPr>
      </w:pPr>
    </w:p>
    <w:p w14:paraId="622BFB44">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B87DDE5">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F2014C9">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40D4CB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AAC3D49">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F17A166">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3880F79">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6"/>
        <w:jc w:val="both"/>
        <w:rPr>
          <w:rFonts w:hint="eastAsia" w:ascii="仿宋_GB2312" w:eastAsia="仿宋_GB2312" w:cs="宋体"/>
          <w:color w:val="auto"/>
          <w:sz w:val="32"/>
          <w:szCs w:val="32"/>
          <w:highlight w:val="none"/>
          <w:lang w:val="en-US" w:eastAsia="zh-CN"/>
        </w:rPr>
      </w:pPr>
    </w:p>
    <w:p w14:paraId="4B73C1DF">
      <w:pPr>
        <w:rPr>
          <w:rFonts w:hint="eastAsia" w:ascii="方正仿宋_GBK" w:hAnsi="方正仿宋_GBK" w:eastAsia="方正仿宋_GBK" w:cs="方正仿宋_GBK"/>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bookmarkStart w:id="7" w:name="_GoBack"/>
      <w:bookmarkEnd w:id="7"/>
    </w:p>
    <w:p w14:paraId="09310F9A">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7377504"/>
    <w:rsid w:val="1922346A"/>
    <w:rsid w:val="19375EE1"/>
    <w:rsid w:val="1A1C7FE3"/>
    <w:rsid w:val="1AAE2C67"/>
    <w:rsid w:val="1AF86BE0"/>
    <w:rsid w:val="1B3306B6"/>
    <w:rsid w:val="1BDE0896"/>
    <w:rsid w:val="1CF00EFC"/>
    <w:rsid w:val="1D07114E"/>
    <w:rsid w:val="1DCB6BF8"/>
    <w:rsid w:val="1F2F00AB"/>
    <w:rsid w:val="20746E51"/>
    <w:rsid w:val="21426D4A"/>
    <w:rsid w:val="218E74DB"/>
    <w:rsid w:val="236757CC"/>
    <w:rsid w:val="23F75110"/>
    <w:rsid w:val="23FB11F4"/>
    <w:rsid w:val="26541E80"/>
    <w:rsid w:val="273B32E9"/>
    <w:rsid w:val="29AE2A56"/>
    <w:rsid w:val="29F1586C"/>
    <w:rsid w:val="2C3529EE"/>
    <w:rsid w:val="2C5369D9"/>
    <w:rsid w:val="2CC37769"/>
    <w:rsid w:val="2F2F3117"/>
    <w:rsid w:val="2FC44243"/>
    <w:rsid w:val="31092EA8"/>
    <w:rsid w:val="31E866CA"/>
    <w:rsid w:val="3233535A"/>
    <w:rsid w:val="33AD5E1F"/>
    <w:rsid w:val="33FB61AD"/>
    <w:rsid w:val="342C6BC9"/>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9470D20"/>
    <w:rsid w:val="496140CE"/>
    <w:rsid w:val="4AA416B0"/>
    <w:rsid w:val="4AE139DB"/>
    <w:rsid w:val="4B782C5C"/>
    <w:rsid w:val="4BDB0A24"/>
    <w:rsid w:val="4C31315D"/>
    <w:rsid w:val="4D023B34"/>
    <w:rsid w:val="4E3B1140"/>
    <w:rsid w:val="4E810949"/>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5E20EBA"/>
    <w:rsid w:val="67CF5844"/>
    <w:rsid w:val="69CC2240"/>
    <w:rsid w:val="69D01878"/>
    <w:rsid w:val="69F12B0F"/>
    <w:rsid w:val="6A1F4430"/>
    <w:rsid w:val="6B247663"/>
    <w:rsid w:val="6D1F523E"/>
    <w:rsid w:val="6D38732A"/>
    <w:rsid w:val="6DD05A39"/>
    <w:rsid w:val="6EC6360F"/>
    <w:rsid w:val="6F9A2F0D"/>
    <w:rsid w:val="6FB940CF"/>
    <w:rsid w:val="70237F96"/>
    <w:rsid w:val="713118C3"/>
    <w:rsid w:val="716C16CA"/>
    <w:rsid w:val="71C02C3F"/>
    <w:rsid w:val="72B6709A"/>
    <w:rsid w:val="72BB5C94"/>
    <w:rsid w:val="732B3BA9"/>
    <w:rsid w:val="741A3431"/>
    <w:rsid w:val="746342AD"/>
    <w:rsid w:val="74D3615F"/>
    <w:rsid w:val="76B22564"/>
    <w:rsid w:val="77991C4E"/>
    <w:rsid w:val="77B977FE"/>
    <w:rsid w:val="77FA34D6"/>
    <w:rsid w:val="78024143"/>
    <w:rsid w:val="799B64FC"/>
    <w:rsid w:val="7AF0174A"/>
    <w:rsid w:val="7BDE27F0"/>
    <w:rsid w:val="7C6F2CF1"/>
    <w:rsid w:val="7C765833"/>
    <w:rsid w:val="7D2C273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5888</Words>
  <Characters>6112</Characters>
  <Lines>0</Lines>
  <Paragraphs>0</Paragraphs>
  <TotalTime>216</TotalTime>
  <ScaleCrop>false</ScaleCrop>
  <LinksUpToDate>false</LinksUpToDate>
  <CharactersWithSpaces>6731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2025-06-25T01:16:43Z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D1A20BBF850F43CE8E7523E671B387DC_13</vt:lpwstr>
  </property>
  <property fmtid="{D5CDD505-2E9C-101B-9397-08002B2CF9AE}" pid="4" name="KSOTemplateDocerSaveRecord">
    <vt:lpwstr>eyJoZGlkIjoiNzdkNTM4MTkwYTE0Yjk0Y2Y4MjVlZDcwOGViZTQwYjIiLCJ1c2VySWQiOiIxMTc2NDE1MTk0In0=</vt:lpwstr>
  </property>
</Properties>
</file>