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项目名称：电视机顶盒租赁服务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7.服务配套产品介绍（能查看到产品参数）</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8.</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5"/>
        <w:jc w:val="center"/>
        <w:rPr>
          <w:rFonts w:hint="default"/>
          <w:lang w:val="en-US" w:eastAsia="zh-CN"/>
        </w:rPr>
      </w:pPr>
      <w:r>
        <w:rPr>
          <w:rFonts w:hint="eastAsia" w:ascii="仿宋" w:hAnsi="仿宋" w:eastAsia="仿宋" w:cs="仿宋"/>
          <w:b/>
          <w:bCs/>
          <w:color w:val="auto"/>
          <w:sz w:val="36"/>
          <w:szCs w:val="24"/>
          <w:lang w:val="en-US" w:eastAsia="zh-CN"/>
        </w:rPr>
        <w:t>服务报价表</w:t>
      </w:r>
    </w:p>
    <w:p>
      <w:pPr>
        <w:pStyle w:val="15"/>
        <w:rPr>
          <w:rFonts w:hint="eastAsia"/>
          <w:lang w:val="en-US" w:eastAsia="zh-CN"/>
        </w:rPr>
      </w:pPr>
    </w:p>
    <w:tbl>
      <w:tblPr>
        <w:tblStyle w:val="11"/>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175"/>
        <w:gridCol w:w="1437"/>
        <w:gridCol w:w="1503"/>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color w:val="auto"/>
                <w:kern w:val="0"/>
                <w:sz w:val="24"/>
                <w:szCs w:val="24"/>
                <w:highlight w:val="none"/>
                <w:lang w:val="en-US" w:eastAsia="zh-CN" w:bidi="ar-SA"/>
              </w:rPr>
            </w:pPr>
            <w:r>
              <w:rPr>
                <w:rFonts w:hint="default" w:ascii="Times New Roman" w:hAnsi="Times New Roman" w:eastAsia="仿宋" w:cs="Times New Roman"/>
                <w:b/>
                <w:color w:val="auto"/>
                <w:kern w:val="0"/>
                <w:sz w:val="24"/>
                <w:szCs w:val="24"/>
                <w:highlight w:val="none"/>
              </w:rPr>
              <w:t>序号</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color w:val="auto"/>
                <w:kern w:val="0"/>
                <w:sz w:val="24"/>
                <w:szCs w:val="24"/>
                <w:highlight w:val="none"/>
                <w:lang w:val="en-US" w:eastAsia="zh-CN" w:bidi="ar-SA"/>
              </w:rPr>
            </w:pPr>
            <w:r>
              <w:rPr>
                <w:rFonts w:hint="eastAsia" w:ascii="Times New Roman" w:hAnsi="Times New Roman" w:eastAsia="仿宋" w:cs="Times New Roman"/>
                <w:b/>
                <w:color w:val="auto"/>
                <w:kern w:val="0"/>
                <w:sz w:val="24"/>
                <w:szCs w:val="24"/>
                <w:highlight w:val="none"/>
                <w:lang w:val="en-US" w:eastAsia="zh-CN"/>
              </w:rPr>
              <w:t>项目</w:t>
            </w:r>
            <w:r>
              <w:rPr>
                <w:rFonts w:hint="default" w:ascii="Times New Roman" w:hAnsi="Times New Roman" w:eastAsia="仿宋" w:cs="Times New Roman"/>
                <w:b/>
                <w:color w:val="auto"/>
                <w:kern w:val="0"/>
                <w:sz w:val="24"/>
                <w:szCs w:val="24"/>
                <w:highlight w:val="none"/>
              </w:rPr>
              <w:t>名称</w:t>
            </w:r>
          </w:p>
        </w:tc>
        <w:tc>
          <w:tcPr>
            <w:tcW w:w="4175" w:type="dxa"/>
            <w:vAlign w:val="center"/>
          </w:tcPr>
          <w:p>
            <w:pPr>
              <w:widowControl/>
              <w:spacing w:line="360" w:lineRule="auto"/>
              <w:jc w:val="center"/>
              <w:rPr>
                <w:rFonts w:hint="default" w:ascii="Times New Roman" w:hAnsi="Times New Roman" w:eastAsia="仿宋" w:cs="Times New Roman"/>
                <w:b/>
                <w:color w:val="auto"/>
                <w:kern w:val="0"/>
                <w:sz w:val="24"/>
                <w:szCs w:val="24"/>
                <w:highlight w:val="none"/>
                <w:lang w:val="en-US" w:eastAsia="zh-CN" w:bidi="ar-SA"/>
              </w:rPr>
            </w:pPr>
            <w:r>
              <w:rPr>
                <w:rFonts w:hint="eastAsia" w:ascii="Times New Roman" w:hAnsi="Times New Roman" w:eastAsia="仿宋" w:cs="Times New Roman"/>
                <w:b/>
                <w:color w:val="auto"/>
                <w:kern w:val="0"/>
                <w:sz w:val="24"/>
                <w:szCs w:val="24"/>
                <w:highlight w:val="none"/>
                <w:lang w:val="en-US" w:eastAsia="zh-CN"/>
              </w:rPr>
              <w:t>服务要求</w:t>
            </w:r>
            <w:r>
              <w:rPr>
                <w:rFonts w:hint="eastAsia" w:ascii="Times New Roman" w:hAnsi="Times New Roman" w:eastAsia="仿宋" w:cs="Times New Roman"/>
                <w:b/>
                <w:bCs w:val="0"/>
                <w:color w:val="auto"/>
                <w:kern w:val="0"/>
                <w:sz w:val="24"/>
                <w:szCs w:val="24"/>
                <w:highlight w:val="none"/>
                <w:lang w:val="en-US" w:eastAsia="zh-CN"/>
              </w:rPr>
              <w:t>（须完全响应）</w:t>
            </w:r>
          </w:p>
        </w:tc>
        <w:tc>
          <w:tcPr>
            <w:tcW w:w="1437" w:type="dxa"/>
            <w:vAlign w:val="center"/>
          </w:tcPr>
          <w:p>
            <w:pPr>
              <w:widowControl/>
              <w:spacing w:line="360" w:lineRule="auto"/>
              <w:jc w:val="center"/>
              <w:rPr>
                <w:rFonts w:hint="default" w:ascii="Times New Roman" w:hAnsi="Times New Roman" w:eastAsia="仿宋" w:cs="Times New Roman"/>
                <w:b/>
                <w:color w:val="auto"/>
                <w:kern w:val="0"/>
                <w:sz w:val="24"/>
                <w:szCs w:val="24"/>
                <w:highlight w:val="none"/>
                <w:lang w:val="en-US" w:eastAsia="zh-CN" w:bidi="ar-SA"/>
              </w:rPr>
            </w:pPr>
            <w:r>
              <w:rPr>
                <w:rFonts w:hint="eastAsia" w:ascii="Times New Roman" w:hAnsi="Times New Roman" w:eastAsia="仿宋" w:cs="Times New Roman"/>
                <w:b/>
                <w:color w:val="auto"/>
                <w:kern w:val="0"/>
                <w:sz w:val="24"/>
                <w:szCs w:val="24"/>
                <w:highlight w:val="none"/>
                <w:lang w:val="en-US" w:eastAsia="zh-CN" w:bidi="ar-SA"/>
              </w:rPr>
              <w:t>服务期限</w:t>
            </w:r>
          </w:p>
        </w:tc>
        <w:tc>
          <w:tcPr>
            <w:tcW w:w="1503" w:type="dxa"/>
            <w:vAlign w:val="center"/>
          </w:tcPr>
          <w:p>
            <w:pPr>
              <w:widowControl/>
              <w:spacing w:line="360" w:lineRule="auto"/>
              <w:jc w:val="center"/>
              <w:rPr>
                <w:rFonts w:hint="default" w:ascii="Times New Roman" w:hAnsi="Times New Roman" w:eastAsia="仿宋" w:cs="Times New Roman"/>
                <w:b/>
                <w:color w:val="auto"/>
                <w:kern w:val="0"/>
                <w:sz w:val="24"/>
                <w:szCs w:val="24"/>
                <w:highlight w:val="none"/>
                <w:lang w:val="en-US" w:eastAsia="zh-CN" w:bidi="ar-SA"/>
              </w:rPr>
            </w:pPr>
            <w:r>
              <w:rPr>
                <w:rFonts w:hint="eastAsia" w:eastAsia="仿宋" w:cs="Times New Roman"/>
                <w:b/>
                <w:color w:val="auto"/>
                <w:kern w:val="0"/>
                <w:sz w:val="24"/>
                <w:szCs w:val="24"/>
                <w:highlight w:val="none"/>
                <w:lang w:val="en-US" w:eastAsia="zh-CN"/>
              </w:rPr>
              <w:t>最高限价</w:t>
            </w:r>
          </w:p>
        </w:tc>
        <w:tc>
          <w:tcPr>
            <w:tcW w:w="1575" w:type="dxa"/>
            <w:vAlign w:val="center"/>
          </w:tcPr>
          <w:p>
            <w:pPr>
              <w:widowControl/>
              <w:spacing w:line="360" w:lineRule="auto"/>
              <w:jc w:val="center"/>
              <w:rPr>
                <w:rFonts w:hint="default" w:ascii="Times New Roman" w:hAnsi="Times New Roman" w:eastAsia="仿宋" w:cs="Times New Roman"/>
                <w:bCs/>
                <w:color w:val="auto"/>
                <w:sz w:val="24"/>
                <w:szCs w:val="24"/>
                <w:highlight w:val="none"/>
                <w:lang w:val="en-US" w:eastAsia="zh-CN"/>
              </w:rPr>
            </w:pPr>
            <w:r>
              <w:rPr>
                <w:rFonts w:hint="eastAsia" w:ascii="Times New Roman" w:hAnsi="Times New Roman" w:eastAsia="仿宋" w:cs="Times New Roman"/>
                <w:b/>
                <w:color w:val="auto"/>
                <w:kern w:val="0"/>
                <w:sz w:val="24"/>
                <w:szCs w:val="24"/>
                <w:highlight w:val="none"/>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imes New Roman" w:hAnsi="Times New Roman" w:eastAsia="仿宋" w:cs="Times New Roman"/>
                <w:b/>
                <w:color w:val="auto"/>
                <w:kern w:val="0"/>
                <w:sz w:val="24"/>
                <w:szCs w:val="24"/>
                <w:highlight w:val="none"/>
                <w:lang w:val="en-US" w:eastAsia="zh-CN"/>
              </w:rPr>
            </w:pPr>
            <w:r>
              <w:rPr>
                <w:rFonts w:hint="eastAsia" w:ascii="Times New Roman" w:hAnsi="Times New Roman" w:eastAsia="仿宋" w:cs="Times New Roman"/>
                <w:b/>
                <w:color w:val="auto"/>
                <w:kern w:val="0"/>
                <w:sz w:val="24"/>
                <w:szCs w:val="24"/>
                <w:highlight w:val="none"/>
                <w:lang w:val="en-US" w:eastAsia="zh-CN"/>
              </w:rPr>
              <w:t>1</w:t>
            </w:r>
          </w:p>
        </w:tc>
        <w:tc>
          <w:tcPr>
            <w:tcW w:w="1323" w:type="dxa"/>
            <w:tcBorders>
              <w:top w:val="single" w:color="auto" w:sz="4" w:space="0"/>
              <w:left w:val="single" w:color="auto" w:sz="4" w:space="0"/>
              <w:bottom w:val="single" w:color="auto" w:sz="4" w:space="0"/>
              <w:right w:val="single" w:color="auto" w:sz="4" w:space="0"/>
            </w:tcBorders>
            <w:vAlign w:val="center"/>
          </w:tcPr>
          <w:p>
            <w:pPr>
              <w:pStyle w:val="21"/>
              <w:numPr>
                <w:ilvl w:val="0"/>
                <w:numId w:val="0"/>
              </w:numPr>
              <w:spacing w:line="360" w:lineRule="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电视</w:t>
            </w:r>
            <w:bookmarkStart w:id="36" w:name="_GoBack"/>
            <w:bookmarkEnd w:id="36"/>
            <w:r>
              <w:rPr>
                <w:rFonts w:hint="eastAsia" w:ascii="宋体" w:hAnsi="宋体" w:eastAsia="宋体" w:cs="宋体"/>
                <w:bCs/>
                <w:color w:val="auto"/>
                <w:sz w:val="24"/>
                <w:szCs w:val="24"/>
                <w:highlight w:val="none"/>
                <w:lang w:val="en-US" w:eastAsia="zh-CN"/>
              </w:rPr>
              <w:t>顶盒租赁服务</w:t>
            </w:r>
          </w:p>
        </w:tc>
        <w:tc>
          <w:tcPr>
            <w:tcW w:w="4175" w:type="dxa"/>
            <w:vAlign w:val="center"/>
          </w:tcPr>
          <w:p>
            <w:pPr>
              <w:pStyle w:val="21"/>
              <w:numPr>
                <w:ilvl w:val="0"/>
                <w:numId w:val="0"/>
              </w:numPr>
              <w:spacing w:line="360" w:lineRule="auto"/>
              <w:ind w:firstLine="440" w:firstLineChars="200"/>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1.采购人三角滩病房和人才公寓机顶盒租赁，该机顶盒含10M宽带+WIFI+高清ITV。</w:t>
            </w:r>
          </w:p>
          <w:p>
            <w:pPr>
              <w:pStyle w:val="21"/>
              <w:numPr>
                <w:ilvl w:val="0"/>
                <w:numId w:val="0"/>
              </w:numPr>
              <w:spacing w:line="360" w:lineRule="auto"/>
              <w:ind w:firstLine="440" w:firstLineChars="200"/>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2.采购人双星院区病房机顶盒（ITV)租赁30个，要求将该30个机顶盒整合成30个频道混模拟信号转予双星院区住院部病房等使用。</w:t>
            </w:r>
          </w:p>
          <w:p>
            <w:pPr>
              <w:pStyle w:val="21"/>
              <w:numPr>
                <w:ilvl w:val="0"/>
                <w:numId w:val="0"/>
              </w:numPr>
              <w:spacing w:line="360" w:lineRule="auto"/>
              <w:ind w:firstLine="440" w:firstLineChars="200"/>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3.如遇线路需要割接调整会导致断网的情况需提前2天来函告知采购人信息科。</w:t>
            </w:r>
          </w:p>
          <w:p>
            <w:pPr>
              <w:pStyle w:val="21"/>
              <w:numPr>
                <w:ilvl w:val="0"/>
                <w:numId w:val="0"/>
              </w:numPr>
              <w:spacing w:line="360" w:lineRule="auto"/>
              <w:ind w:firstLine="440" w:firstLineChars="200"/>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4.线路故障，供应商接到采购人信息管理科报修电话后1小时内响应，和采购人预约上门维护时间。</w:t>
            </w:r>
          </w:p>
          <w:p>
            <w:pPr>
              <w:pStyle w:val="21"/>
              <w:numPr>
                <w:ilvl w:val="0"/>
                <w:numId w:val="0"/>
              </w:numPr>
              <w:spacing w:line="360" w:lineRule="auto"/>
              <w:ind w:firstLine="44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kern w:val="0"/>
                <w:sz w:val="22"/>
                <w:szCs w:val="22"/>
                <w:highlight w:val="none"/>
                <w:lang w:val="en-US" w:eastAsia="zh-CN" w:bidi="ar"/>
              </w:rPr>
              <w:t>5.因供应商的原因导致的线路故障每年不允许超过5次，（提前2天通知线路割接除外）。</w:t>
            </w:r>
          </w:p>
        </w:tc>
        <w:tc>
          <w:tcPr>
            <w:tcW w:w="1437" w:type="dxa"/>
            <w:vAlign w:val="center"/>
          </w:tcPr>
          <w:p>
            <w:pPr>
              <w:widowControl/>
              <w:spacing w:line="360" w:lineRule="auto"/>
              <w:jc w:val="center"/>
              <w:rPr>
                <w:rFonts w:hint="default" w:ascii="Times New Roman" w:hAnsi="Times New Roman" w:eastAsia="仿宋" w:cs="Times New Roman"/>
                <w:bCs/>
                <w:color w:val="auto"/>
                <w:sz w:val="24"/>
                <w:szCs w:val="24"/>
                <w:highlight w:val="none"/>
                <w:lang w:val="en-US" w:eastAsia="zh-CN"/>
              </w:rPr>
            </w:pPr>
            <w:r>
              <w:rPr>
                <w:rFonts w:hint="eastAsia" w:ascii="Times New Roman" w:hAnsi="Times New Roman" w:eastAsia="仿宋" w:cs="Times New Roman"/>
                <w:bCs/>
                <w:color w:val="auto"/>
                <w:sz w:val="24"/>
                <w:szCs w:val="24"/>
                <w:highlight w:val="none"/>
                <w:lang w:val="en-US" w:eastAsia="zh-CN"/>
              </w:rPr>
              <w:t>3年（合同一年一签）</w:t>
            </w:r>
          </w:p>
        </w:tc>
        <w:tc>
          <w:tcPr>
            <w:tcW w:w="1503" w:type="dxa"/>
            <w:vAlign w:val="center"/>
          </w:tcPr>
          <w:p>
            <w:pPr>
              <w:widowControl/>
              <w:spacing w:line="360" w:lineRule="auto"/>
              <w:jc w:val="center"/>
              <w:rPr>
                <w:rFonts w:hint="default" w:ascii="Times New Roman" w:hAnsi="Times New Roman" w:eastAsia="仿宋" w:cs="Times New Roman"/>
                <w:bCs/>
                <w:color w:val="auto"/>
                <w:sz w:val="24"/>
                <w:szCs w:val="24"/>
                <w:highlight w:val="none"/>
                <w:lang w:val="en-US" w:eastAsia="zh-CN"/>
              </w:rPr>
            </w:pPr>
            <w:r>
              <w:rPr>
                <w:rFonts w:hint="eastAsia" w:ascii="宋体" w:hAnsi="宋体" w:eastAsia="宋体" w:cs="宋体"/>
                <w:color w:val="auto"/>
                <w:kern w:val="0"/>
                <w:sz w:val="22"/>
                <w:szCs w:val="22"/>
                <w:highlight w:val="none"/>
                <w:lang w:val="en-US" w:eastAsia="zh-CN" w:bidi="ar"/>
              </w:rPr>
              <w:t>人才公寓和三角滩病房机顶盒租赁30元/月/个；双星院区病房机顶盒租赁ITV机顶盒28元/月/个（按实际租赁数量据实结算）</w:t>
            </w:r>
          </w:p>
        </w:tc>
        <w:tc>
          <w:tcPr>
            <w:tcW w:w="1575" w:type="dxa"/>
            <w:vAlign w:val="center"/>
          </w:tcPr>
          <w:p>
            <w:pPr>
              <w:widowControl/>
              <w:spacing w:line="360" w:lineRule="auto"/>
              <w:jc w:val="center"/>
              <w:rPr>
                <w:rFonts w:hint="default" w:ascii="Times New Roman" w:hAnsi="Times New Roman" w:eastAsia="仿宋" w:cs="Times New Roman"/>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6"/>
            <w:tcBorders>
              <w:top w:val="single" w:color="auto" w:sz="4" w:space="0"/>
              <w:left w:val="single" w:color="auto" w:sz="4" w:space="0"/>
              <w:bottom w:val="single" w:color="auto" w:sz="4" w:space="0"/>
            </w:tcBorders>
            <w:vAlign w:val="center"/>
          </w:tcPr>
          <w:p>
            <w:pPr>
              <w:widowControl/>
              <w:spacing w:line="360" w:lineRule="auto"/>
              <w:jc w:val="center"/>
              <w:rPr>
                <w:rFonts w:hint="default" w:ascii="Times New Roman" w:hAnsi="Times New Roman" w:eastAsia="仿宋" w:cs="Times New Roman"/>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供应商及其工作人员</w:t>
            </w:r>
            <w:r>
              <w:rPr>
                <w:rFonts w:hint="eastAsia" w:ascii="Times New Roman" w:hAnsi="Times New Roman" w:eastAsia="仿宋" w:cs="Times New Roman"/>
                <w:bCs/>
                <w:color w:val="auto"/>
                <w:sz w:val="24"/>
                <w:szCs w:val="24"/>
                <w:highlight w:val="none"/>
                <w:lang w:val="en-US" w:eastAsia="zh-CN"/>
              </w:rPr>
              <w:t>服务考核标准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6"/>
            <w:tcBorders>
              <w:top w:val="single" w:color="auto" w:sz="4" w:space="0"/>
              <w:left w:val="single" w:color="auto" w:sz="4" w:space="0"/>
              <w:bottom w:val="single" w:color="auto" w:sz="4" w:space="0"/>
            </w:tcBorders>
            <w:vAlign w:val="center"/>
          </w:tcPr>
          <w:p>
            <w:pPr>
              <w:pStyle w:val="21"/>
              <w:numPr>
                <w:ilvl w:val="0"/>
                <w:numId w:val="0"/>
              </w:numPr>
              <w:spacing w:line="360" w:lineRule="auto"/>
              <w:ind w:firstLine="480" w:firstLineChars="200"/>
              <w:rPr>
                <w:rFonts w:hint="eastAsia" w:ascii="宋体" w:hAnsi="宋体" w:eastAsia="宋体" w:cs="宋体"/>
                <w:color w:val="auto"/>
                <w:kern w:val="0"/>
                <w:sz w:val="22"/>
                <w:szCs w:val="22"/>
                <w:highlight w:val="none"/>
                <w:lang w:bidi="ar"/>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color w:val="auto"/>
                <w:kern w:val="0"/>
                <w:sz w:val="22"/>
                <w:szCs w:val="22"/>
                <w:highlight w:val="none"/>
                <w:lang w:bidi="ar"/>
              </w:rPr>
              <w:t>劳动纪律</w:t>
            </w:r>
            <w:r>
              <w:rPr>
                <w:rFonts w:hint="eastAsia" w:ascii="宋体" w:hAnsi="宋体" w:eastAsia="宋体" w:cs="宋体"/>
                <w:color w:val="auto"/>
                <w:kern w:val="0"/>
                <w:sz w:val="22"/>
                <w:szCs w:val="22"/>
                <w:highlight w:val="none"/>
                <w:lang w:val="en-US" w:eastAsia="zh-CN" w:bidi="ar"/>
              </w:rPr>
              <w:t>要求：</w:t>
            </w:r>
            <w:r>
              <w:rPr>
                <w:rFonts w:hint="eastAsia" w:ascii="宋体" w:hAnsi="宋体" w:eastAsia="宋体" w:cs="宋体"/>
                <w:color w:val="auto"/>
                <w:kern w:val="0"/>
                <w:sz w:val="22"/>
                <w:szCs w:val="22"/>
                <w:highlight w:val="none"/>
                <w:lang w:bidi="ar"/>
              </w:rPr>
              <w:t>擅自离岗、串岗、玩游戏等发现一项每次扣</w:t>
            </w:r>
            <w:r>
              <w:rPr>
                <w:rFonts w:hint="eastAsia" w:ascii="宋体" w:hAnsi="宋体" w:eastAsia="宋体" w:cs="宋体"/>
                <w:color w:val="auto"/>
                <w:kern w:val="0"/>
                <w:sz w:val="22"/>
                <w:szCs w:val="22"/>
                <w:highlight w:val="none"/>
                <w:lang w:val="en-US" w:eastAsia="zh-CN" w:bidi="ar"/>
              </w:rPr>
              <w:t>5</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val="en-US" w:eastAsia="zh-CN" w:bidi="ar"/>
              </w:rPr>
              <w:t>迟到早退30分钟及以上每次扣5分，迟到早退30分钟内每次扣2分</w:t>
            </w:r>
            <w:r>
              <w:rPr>
                <w:rFonts w:hint="eastAsia" w:ascii="宋体" w:hAnsi="宋体" w:eastAsia="宋体" w:cs="宋体"/>
                <w:color w:val="auto"/>
                <w:kern w:val="0"/>
                <w:sz w:val="22"/>
                <w:szCs w:val="22"/>
                <w:highlight w:val="none"/>
                <w:lang w:bidi="ar"/>
              </w:rPr>
              <w:t>。</w:t>
            </w:r>
          </w:p>
          <w:p>
            <w:pPr>
              <w:pStyle w:val="21"/>
              <w:numPr>
                <w:ilvl w:val="0"/>
                <w:numId w:val="0"/>
              </w:numPr>
              <w:spacing w:line="360" w:lineRule="auto"/>
              <w:ind w:firstLine="440" w:firstLineChars="200"/>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衣着得体，挂牌上岗</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未穿工作服发现一次扣2分；</w:t>
            </w:r>
            <w:r>
              <w:rPr>
                <w:rFonts w:hint="eastAsia" w:ascii="宋体" w:hAnsi="宋体" w:eastAsia="宋体" w:cs="宋体"/>
                <w:color w:val="auto"/>
                <w:kern w:val="0"/>
                <w:sz w:val="22"/>
                <w:szCs w:val="22"/>
                <w:highlight w:val="none"/>
                <w:lang w:val="en-US" w:eastAsia="zh-CN" w:bidi="ar"/>
              </w:rPr>
              <w:t>工作区域环境脏乱，扣2分/次；</w:t>
            </w:r>
            <w:r>
              <w:rPr>
                <w:rFonts w:hint="eastAsia" w:ascii="宋体" w:hAnsi="宋体" w:eastAsia="宋体" w:cs="宋体"/>
                <w:color w:val="auto"/>
                <w:kern w:val="0"/>
                <w:sz w:val="22"/>
                <w:szCs w:val="22"/>
                <w:highlight w:val="none"/>
                <w:lang w:bidi="ar"/>
              </w:rPr>
              <w:t>工作服不整洁、有异味扣 1 分。</w:t>
            </w:r>
          </w:p>
          <w:p>
            <w:pPr>
              <w:pStyle w:val="21"/>
              <w:numPr>
                <w:ilvl w:val="0"/>
                <w:numId w:val="0"/>
              </w:numPr>
              <w:spacing w:line="360" w:lineRule="auto"/>
              <w:ind w:firstLine="440" w:firstLineChars="200"/>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用语规范文明</w:t>
            </w:r>
            <w:r>
              <w:rPr>
                <w:rFonts w:hint="eastAsia" w:ascii="宋体" w:hAnsi="宋体" w:eastAsia="宋体" w:cs="宋体"/>
                <w:color w:val="auto"/>
                <w:kern w:val="0"/>
                <w:sz w:val="22"/>
                <w:szCs w:val="22"/>
                <w:highlight w:val="none"/>
                <w:lang w:val="en-US" w:eastAsia="zh-CN" w:bidi="ar"/>
              </w:rPr>
              <w:t>用语：</w:t>
            </w:r>
            <w:r>
              <w:rPr>
                <w:rFonts w:hint="eastAsia" w:ascii="宋体" w:hAnsi="宋体" w:eastAsia="宋体" w:cs="宋体"/>
                <w:color w:val="auto"/>
                <w:kern w:val="0"/>
                <w:sz w:val="22"/>
                <w:szCs w:val="22"/>
                <w:highlight w:val="none"/>
                <w:lang w:bidi="ar"/>
              </w:rPr>
              <w:t>对</w:t>
            </w:r>
            <w:r>
              <w:rPr>
                <w:rFonts w:hint="eastAsia" w:ascii="宋体" w:hAnsi="宋体" w:eastAsia="宋体" w:cs="宋体"/>
                <w:color w:val="auto"/>
                <w:kern w:val="0"/>
                <w:sz w:val="22"/>
                <w:szCs w:val="22"/>
                <w:highlight w:val="none"/>
                <w:lang w:val="en-US" w:eastAsia="zh-CN" w:bidi="ar"/>
              </w:rPr>
              <w:t>服务对象或其他人员未使用普通话</w:t>
            </w:r>
            <w:r>
              <w:rPr>
                <w:rFonts w:hint="eastAsia" w:ascii="宋体" w:hAnsi="宋体" w:eastAsia="宋体" w:cs="宋体"/>
                <w:color w:val="auto"/>
                <w:kern w:val="0"/>
                <w:sz w:val="22"/>
                <w:szCs w:val="22"/>
                <w:highlight w:val="none"/>
                <w:lang w:bidi="ar"/>
              </w:rPr>
              <w:t>发现一次扣2分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在诊疗区域大声喧哗或</w:t>
            </w:r>
            <w:r>
              <w:rPr>
                <w:rFonts w:hint="eastAsia" w:ascii="宋体" w:hAnsi="宋体" w:eastAsia="宋体" w:cs="宋体"/>
                <w:color w:val="auto"/>
                <w:kern w:val="0"/>
                <w:sz w:val="22"/>
                <w:szCs w:val="22"/>
                <w:highlight w:val="none"/>
                <w:lang w:bidi="ar"/>
              </w:rPr>
              <w:t>聚众议论、大声喧哗发现一次扣</w:t>
            </w:r>
            <w:r>
              <w:rPr>
                <w:rFonts w:hint="eastAsia" w:ascii="宋体" w:hAnsi="宋体" w:eastAsia="宋体" w:cs="宋体"/>
                <w:color w:val="auto"/>
                <w:kern w:val="0"/>
                <w:sz w:val="22"/>
                <w:szCs w:val="22"/>
                <w:highlight w:val="none"/>
                <w:lang w:val="en-US" w:eastAsia="zh-CN" w:bidi="ar"/>
              </w:rPr>
              <w:t>10</w:t>
            </w:r>
            <w:r>
              <w:rPr>
                <w:rFonts w:hint="eastAsia" w:ascii="宋体" w:hAnsi="宋体" w:eastAsia="宋体" w:cs="宋体"/>
                <w:color w:val="auto"/>
                <w:kern w:val="0"/>
                <w:sz w:val="22"/>
                <w:szCs w:val="22"/>
                <w:highlight w:val="none"/>
                <w:lang w:bidi="ar"/>
              </w:rPr>
              <w:t>分；态度</w:t>
            </w:r>
            <w:r>
              <w:rPr>
                <w:rFonts w:hint="eastAsia" w:ascii="宋体" w:hAnsi="宋体" w:eastAsia="宋体" w:cs="宋体"/>
                <w:color w:val="auto"/>
                <w:kern w:val="0"/>
                <w:sz w:val="22"/>
                <w:szCs w:val="22"/>
                <w:highlight w:val="none"/>
                <w:lang w:val="en-US" w:eastAsia="zh-CN" w:bidi="ar"/>
              </w:rPr>
              <w:t>恶劣并与患方发生争吵20分每次</w:t>
            </w:r>
            <w:r>
              <w:rPr>
                <w:rFonts w:hint="eastAsia" w:ascii="宋体" w:hAnsi="宋体" w:eastAsia="宋体" w:cs="宋体"/>
                <w:color w:val="auto"/>
                <w:kern w:val="0"/>
                <w:sz w:val="22"/>
                <w:szCs w:val="22"/>
                <w:highlight w:val="none"/>
                <w:lang w:bidi="ar"/>
              </w:rPr>
              <w:t>。</w:t>
            </w:r>
          </w:p>
          <w:p>
            <w:pPr>
              <w:pStyle w:val="21"/>
              <w:numPr>
                <w:ilvl w:val="0"/>
                <w:numId w:val="0"/>
              </w:numPr>
              <w:spacing w:line="360" w:lineRule="auto"/>
              <w:ind w:firstLine="440" w:firstLineChars="200"/>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4.在院期间服从医院管理，遵守医院管理制度。发现安全隐患拒不整改或不服从安排，以及违反医院管理制度扣20分/次。</w:t>
            </w:r>
          </w:p>
          <w:p>
            <w:pPr>
              <w:pStyle w:val="21"/>
              <w:numPr>
                <w:ilvl w:val="0"/>
                <w:numId w:val="0"/>
              </w:numPr>
              <w:spacing w:line="360" w:lineRule="auto"/>
              <w:ind w:firstLine="440" w:firstLineChars="200"/>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5.服务期间出现故障，未在60分钟内解决的，扣5分/次，每延长60分钟扣5分，以此类推。</w:t>
            </w:r>
          </w:p>
          <w:p>
            <w:pPr>
              <w:pStyle w:val="21"/>
              <w:numPr>
                <w:ilvl w:val="0"/>
                <w:numId w:val="0"/>
              </w:numPr>
              <w:spacing w:line="360" w:lineRule="auto"/>
              <w:ind w:firstLine="440" w:firstLineChars="200"/>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6.供应商未达到采购人的服务要求的，每条扣10分。</w:t>
            </w:r>
          </w:p>
          <w:p>
            <w:pPr>
              <w:pStyle w:val="21"/>
              <w:numPr>
                <w:ilvl w:val="0"/>
                <w:numId w:val="0"/>
              </w:numPr>
              <w:spacing w:line="360" w:lineRule="auto"/>
              <w:ind w:firstLine="440" w:firstLineChars="200"/>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7.供应商泄露患者隐私或医院商业秘密，服务期间发生重大安全事故、工作人员在院内与他人发生肢体冲突等</w:t>
            </w:r>
            <w:r>
              <w:rPr>
                <w:rFonts w:hint="eastAsia" w:ascii="宋体" w:hAnsi="宋体" w:eastAsia="宋体" w:cs="宋体"/>
                <w:color w:val="auto"/>
                <w:kern w:val="0"/>
                <w:sz w:val="22"/>
                <w:szCs w:val="22"/>
                <w:highlight w:val="none"/>
                <w:lang w:bidi="ar"/>
              </w:rPr>
              <w:t>影响医院声誉</w:t>
            </w:r>
            <w:r>
              <w:rPr>
                <w:rFonts w:hint="eastAsia" w:ascii="宋体" w:hAnsi="宋体" w:eastAsia="宋体" w:cs="宋体"/>
                <w:color w:val="auto"/>
                <w:kern w:val="0"/>
                <w:sz w:val="22"/>
                <w:szCs w:val="22"/>
                <w:highlight w:val="none"/>
                <w:lang w:val="en-US" w:eastAsia="zh-CN" w:bidi="ar"/>
              </w:rPr>
              <w:t>的行为，采购人有权终止本项目，并要求供应商支付10万元的违约金，并同时承担项目终止给采购人带来的直接和间接损失。</w:t>
            </w:r>
          </w:p>
          <w:p>
            <w:pPr>
              <w:pStyle w:val="21"/>
              <w:numPr>
                <w:ilvl w:val="0"/>
                <w:numId w:val="0"/>
              </w:numPr>
              <w:spacing w:line="360" w:lineRule="auto"/>
              <w:ind w:firstLine="440" w:firstLineChars="200"/>
              <w:rPr>
                <w:rFonts w:hint="default"/>
                <w:color w:val="auto"/>
                <w:highlight w:val="none"/>
                <w:lang w:val="en-US" w:eastAsia="zh-CN"/>
              </w:rPr>
            </w:pPr>
            <w:r>
              <w:rPr>
                <w:rFonts w:hint="eastAsia" w:ascii="宋体" w:hAnsi="宋体" w:eastAsia="宋体" w:cs="宋体"/>
                <w:color w:val="auto"/>
                <w:kern w:val="0"/>
                <w:sz w:val="22"/>
                <w:szCs w:val="22"/>
                <w:highlight w:val="none"/>
                <w:lang w:val="en-US" w:eastAsia="zh-CN" w:bidi="ar"/>
              </w:rPr>
              <w:t>考核结果应用：</w:t>
            </w:r>
            <w:r>
              <w:rPr>
                <w:rFonts w:hint="eastAsia" w:ascii="宋体" w:hAnsi="宋体" w:eastAsia="宋体" w:cs="宋体"/>
                <w:color w:val="auto"/>
                <w:kern w:val="0"/>
                <w:sz w:val="22"/>
                <w:szCs w:val="22"/>
                <w:highlight w:val="none"/>
                <w:lang w:bidi="ar"/>
              </w:rPr>
              <w:t>考核分数</w:t>
            </w:r>
            <w:r>
              <w:rPr>
                <w:rFonts w:hint="eastAsia" w:ascii="宋体" w:hAnsi="宋体" w:eastAsia="宋体" w:cs="宋体"/>
                <w:color w:val="auto"/>
                <w:kern w:val="0"/>
                <w:sz w:val="22"/>
                <w:szCs w:val="22"/>
                <w:highlight w:val="none"/>
                <w:lang w:val="en-US" w:eastAsia="zh-CN" w:bidi="ar"/>
              </w:rPr>
              <w:t>80</w:t>
            </w:r>
            <w:r>
              <w:rPr>
                <w:rFonts w:hint="eastAsia" w:ascii="宋体" w:hAnsi="宋体" w:eastAsia="宋体" w:cs="宋体"/>
                <w:color w:val="auto"/>
                <w:kern w:val="0"/>
                <w:sz w:val="22"/>
                <w:szCs w:val="22"/>
                <w:highlight w:val="none"/>
                <w:lang w:bidi="ar"/>
              </w:rPr>
              <w:t>分以下，每</w:t>
            </w:r>
            <w:r>
              <w:rPr>
                <w:rFonts w:hint="eastAsia" w:ascii="宋体" w:hAnsi="宋体" w:eastAsia="宋体" w:cs="宋体"/>
                <w:color w:val="auto"/>
                <w:kern w:val="0"/>
                <w:sz w:val="22"/>
                <w:szCs w:val="22"/>
                <w:highlight w:val="none"/>
                <w:lang w:val="en-US" w:eastAsia="zh-CN" w:bidi="ar"/>
              </w:rPr>
              <w:t>少</w:t>
            </w:r>
            <w:r>
              <w:rPr>
                <w:rFonts w:hint="eastAsia" w:ascii="宋体" w:hAnsi="宋体" w:eastAsia="宋体" w:cs="宋体"/>
                <w:color w:val="auto"/>
                <w:kern w:val="0"/>
                <w:sz w:val="22"/>
                <w:szCs w:val="22"/>
                <w:highlight w:val="none"/>
                <w:lang w:bidi="ar"/>
              </w:rPr>
              <w:t>1分则扣减</w:t>
            </w:r>
            <w:r>
              <w:rPr>
                <w:rFonts w:hint="eastAsia" w:ascii="宋体" w:hAnsi="宋体" w:eastAsia="宋体" w:cs="宋体"/>
                <w:color w:val="auto"/>
                <w:kern w:val="0"/>
                <w:sz w:val="22"/>
                <w:szCs w:val="22"/>
                <w:highlight w:val="none"/>
                <w:lang w:val="en-US" w:eastAsia="zh-CN" w:bidi="ar"/>
              </w:rPr>
              <w:t>500</w:t>
            </w:r>
            <w:r>
              <w:rPr>
                <w:rFonts w:hint="eastAsia" w:ascii="宋体" w:hAnsi="宋体" w:eastAsia="宋体" w:cs="宋体"/>
                <w:color w:val="auto"/>
                <w:kern w:val="0"/>
                <w:sz w:val="22"/>
                <w:szCs w:val="22"/>
                <w:highlight w:val="none"/>
                <w:lang w:bidi="ar"/>
              </w:rPr>
              <w:t>元，以此类推；连续两次考核</w:t>
            </w:r>
            <w:r>
              <w:rPr>
                <w:rFonts w:hint="eastAsia" w:ascii="宋体" w:hAnsi="宋体" w:eastAsia="宋体" w:cs="宋体"/>
                <w:color w:val="auto"/>
                <w:kern w:val="0"/>
                <w:sz w:val="22"/>
                <w:szCs w:val="22"/>
                <w:highlight w:val="none"/>
                <w:lang w:val="en-US" w:eastAsia="zh-CN" w:bidi="ar"/>
              </w:rPr>
              <w:t>7</w:t>
            </w:r>
            <w:r>
              <w:rPr>
                <w:rFonts w:hint="eastAsia" w:ascii="宋体" w:hAnsi="宋体" w:eastAsia="宋体" w:cs="宋体"/>
                <w:color w:val="auto"/>
                <w:kern w:val="0"/>
                <w:sz w:val="22"/>
                <w:szCs w:val="22"/>
                <w:highlight w:val="none"/>
                <w:lang w:bidi="ar"/>
              </w:rPr>
              <w:t>5分及以下的，甲方有权单方面终止合同，取消其中标公司服务资格，将重新组织招标选择服务单位</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6"/>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color w:val="auto"/>
                <w:sz w:val="28"/>
                <w:szCs w:val="36"/>
                <w:highlight w:val="none"/>
                <w:lang w:val="en-US" w:eastAsia="zh-CN"/>
              </w:rPr>
            </w:pPr>
            <w:r>
              <w:rPr>
                <w:rFonts w:hint="eastAsia" w:ascii="方正仿宋_GBK" w:hAnsi="方正仿宋_GBK" w:eastAsia="方正仿宋_GBK" w:cs="方正仿宋_GBK"/>
                <w:color w:val="auto"/>
                <w:sz w:val="28"/>
                <w:szCs w:val="36"/>
                <w:highlight w:val="none"/>
                <w:lang w:val="en-US" w:eastAsia="zh-CN"/>
              </w:rPr>
              <w:t>商务部分：</w:t>
            </w:r>
            <w:r>
              <w:rPr>
                <w:rFonts w:hint="eastAsia" w:ascii="方正仿宋_GBK" w:hAnsi="方正仿宋_GBK" w:eastAsia="方正仿宋_GBK" w:cs="方正仿宋_GBK"/>
                <w:b/>
                <w:bCs/>
                <w:color w:val="auto"/>
                <w:sz w:val="28"/>
                <w:szCs w:val="36"/>
                <w:highlight w:val="none"/>
                <w:lang w:val="en-US" w:eastAsia="zh-CN"/>
              </w:rPr>
              <w:t>（须完全响应）</w:t>
            </w:r>
          </w:p>
          <w:p>
            <w:pPr>
              <w:snapToGrid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（一）时间地点</w:t>
            </w:r>
            <w:r>
              <w:rPr>
                <w:rFonts w:hint="eastAsia" w:ascii="宋体" w:hAnsi="宋体" w:eastAsia="宋体" w:cs="宋体"/>
                <w:color w:val="auto"/>
                <w:kern w:val="0"/>
                <w:sz w:val="24"/>
                <w:szCs w:val="24"/>
                <w:highlight w:val="none"/>
                <w:lang w:val="en-US" w:eastAsia="zh-CN"/>
              </w:rPr>
              <w:t>及报价</w:t>
            </w:r>
            <w:r>
              <w:rPr>
                <w:rFonts w:hint="eastAsia" w:ascii="宋体" w:hAnsi="宋体" w:eastAsia="宋体" w:cs="宋体"/>
                <w:color w:val="auto"/>
                <w:kern w:val="0"/>
                <w:sz w:val="24"/>
                <w:szCs w:val="24"/>
                <w:highlight w:val="none"/>
                <w:lang w:eastAsia="zh-CN"/>
              </w:rPr>
              <w:t>要求</w:t>
            </w:r>
          </w:p>
          <w:p>
            <w:pPr>
              <w:snapToGrid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1.交付期限：合同签订后10个工作日内</w:t>
            </w:r>
            <w:r>
              <w:rPr>
                <w:rFonts w:hint="eastAsia" w:ascii="宋体" w:hAnsi="宋体" w:eastAsia="宋体" w:cs="宋体"/>
                <w:color w:val="auto"/>
                <w:kern w:val="0"/>
                <w:sz w:val="24"/>
                <w:szCs w:val="24"/>
                <w:highlight w:val="none"/>
                <w:lang w:val="en-US" w:eastAsia="zh-CN"/>
              </w:rPr>
              <w:t>提供正式服务</w:t>
            </w:r>
            <w:r>
              <w:rPr>
                <w:rFonts w:hint="eastAsia" w:ascii="宋体" w:hAnsi="宋体" w:eastAsia="宋体" w:cs="宋体"/>
                <w:color w:val="auto"/>
                <w:kern w:val="0"/>
                <w:sz w:val="24"/>
                <w:szCs w:val="24"/>
                <w:highlight w:val="none"/>
                <w:lang w:eastAsia="zh-CN"/>
              </w:rPr>
              <w:t>。</w:t>
            </w:r>
          </w:p>
          <w:p>
            <w:pPr>
              <w:snapToGrid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eastAsia="zh-CN"/>
              </w:rPr>
              <w:t>地点：重庆市璧山区人民医院</w:t>
            </w:r>
            <w:r>
              <w:rPr>
                <w:rFonts w:hint="eastAsia" w:ascii="宋体" w:hAnsi="宋体" w:eastAsia="宋体" w:cs="宋体"/>
                <w:color w:val="auto"/>
                <w:kern w:val="0"/>
                <w:sz w:val="24"/>
                <w:szCs w:val="24"/>
                <w:highlight w:val="none"/>
                <w:lang w:val="en-US" w:eastAsia="zh-CN"/>
              </w:rPr>
              <w:t>指</w:t>
            </w:r>
            <w:r>
              <w:rPr>
                <w:rFonts w:hint="eastAsia" w:ascii="宋体" w:hAnsi="宋体" w:eastAsia="宋体" w:cs="宋体"/>
                <w:color w:val="auto"/>
                <w:kern w:val="0"/>
                <w:sz w:val="24"/>
                <w:szCs w:val="24"/>
                <w:highlight w:val="none"/>
                <w:lang w:eastAsia="zh-CN"/>
              </w:rPr>
              <w:t xml:space="preserve">定地点。 </w:t>
            </w:r>
          </w:p>
          <w:p>
            <w:pPr>
              <w:snapToGrid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报价要求：本次报价为人民币包干价，包含：人工费、材料费、配套设备的安装及运输装卸费、安全服务费、税费、保险费、场地清洁费、质保期维护费用、培训费、验收检测费等完成本项目所需的一切费用。因成交供应商自身原因造成漏报、少报皆由其自行承担责任，采购人不再补偿。服务期间发生的安全事故责任由供应商自行承担。</w:t>
            </w:r>
          </w:p>
          <w:p>
            <w:pPr>
              <w:snapToGrid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（二）付款方式</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bookmarkStart w:id="0" w:name="_Toc267320052"/>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合同签订前</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向采购人交纳</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金额</w:t>
            </w:r>
            <w:r>
              <w:rPr>
                <w:rFonts w:hint="eastAsia" w:ascii="宋体" w:hAnsi="宋体" w:eastAsia="宋体" w:cs="宋体"/>
                <w:color w:val="auto"/>
                <w:kern w:val="0"/>
                <w:sz w:val="24"/>
                <w:szCs w:val="24"/>
                <w:highlight w:val="none"/>
                <w:lang w:val="en-US" w:eastAsia="zh-CN"/>
              </w:rPr>
              <w:t>5000元</w:t>
            </w:r>
            <w:r>
              <w:rPr>
                <w:rFonts w:hint="eastAsia" w:ascii="宋体" w:hAnsi="宋体" w:eastAsia="宋体" w:cs="宋体"/>
                <w:color w:val="auto"/>
                <w:kern w:val="0"/>
                <w:sz w:val="24"/>
                <w:szCs w:val="24"/>
                <w:highlight w:val="none"/>
              </w:rPr>
              <w:t>的履约保证金（以支票、汇票、本票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保函</w:t>
            </w:r>
            <w:r>
              <w:rPr>
                <w:rFonts w:hint="eastAsia" w:ascii="宋体" w:hAnsi="宋体" w:eastAsia="宋体" w:cs="宋体"/>
                <w:color w:val="auto"/>
                <w:kern w:val="0"/>
                <w:sz w:val="24"/>
                <w:szCs w:val="24"/>
                <w:highlight w:val="none"/>
              </w:rPr>
              <w:t>等非现金形式提交）</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合同期间无责任事故，采购人在合同期满十五日内无息退还。</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bookmarkStart w:id="1" w:name="_bookmark16"/>
            <w:bookmarkEnd w:id="1"/>
            <w:bookmarkStart w:id="2" w:name="_Toc12794"/>
            <w:bookmarkStart w:id="3" w:name="_Toc520204758"/>
            <w:bookmarkStart w:id="4" w:name="_Toc31427"/>
            <w:bookmarkStart w:id="5" w:name="_Toc24569668"/>
            <w:r>
              <w:rPr>
                <w:rFonts w:hint="eastAsia" w:ascii="宋体" w:hAnsi="宋体" w:eastAsia="宋体" w:cs="宋体"/>
                <w:color w:val="auto"/>
                <w:kern w:val="0"/>
                <w:sz w:val="24"/>
                <w:szCs w:val="24"/>
                <w:highlight w:val="none"/>
                <w:lang w:val="en-US" w:eastAsia="zh-CN"/>
              </w:rPr>
              <w:t>2.租赁费用每月一付，本月付上月费用。中标人每月10日前根据上月采购人的实际使用情况提供费用清单及其对应发票，采购人核实无误后付该月款项的100%。</w:t>
            </w:r>
          </w:p>
          <w:bookmarkEnd w:id="2"/>
          <w:bookmarkEnd w:id="3"/>
          <w:bookmarkEnd w:id="4"/>
          <w:bookmarkEnd w:id="5"/>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（三）合同签订</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成交供应商在接到成交通知后20日内与采购人签订合同；若投标人非投标产品制造商，签订合同前须提交投标产品制造商工商营业执照复印件、制造商对供应商服务内容的授权委托。</w:t>
            </w:r>
          </w:p>
          <w:bookmarkEnd w:id="0"/>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（四）培训及验收</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1.在规定时间内完成交付正式使用，并经采购人确认。</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2.按照考核标准对供应商服务内容进行验收，如考核不合格将承担相应违约责任，验收通过后形成验收记录，采购人签字确认后方可作为付款条件。</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3.供应商应每半年提供不少于1次的项目培训，确保服务内容达到采购人要求。</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4.服务期间需配套相关产品的，应保证完好无损和运行正常，供应商应加强对配套设备的安全管理，有缺漏、损坏应及时调换、补齐，如对人身造成损害应赔偿。</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5.服务运行期间所出现的问题得到解决，并保障服务运行正常。</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6.采购人需要制造商对成交供应商提供的服务（包括质量、技术参数等）进行确认的，成交供应商须提供制造商出具并加盖制造商公章的书面意见。</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 验收时产生争议，采购人可邀请国家认可的质量检测机构参加验收工作，产生的验收费用由供应商承担。</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（六）质量保证及售后服务</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1.质量保证</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服务配套设备应保证运行正常，出现问题应24小时内解决。</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2.售后服务</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2.1质保期内服务要求</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2.1.1电话咨询</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成交供应商或制造商应当为采购人提供技术援助电话，在30分钟内响应解答采购人在使用中遇到的问题，及时为采购人提出解决问题的建议。</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2.1.2现场响应</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采购人遇到使用及技术问题，电话咨询不能解决的，成交供应商或制造商应在30分钟内派专业技术人员到达现场进行维护，2小时内解决故障问题，确保产品正常工作。</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2.1.3技术升级</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在质保期内，如果成交供应商或制造商的产品或服务免费技术升级，成交供应商应及时通知采购人，如采购人有相应要求，成交供应商或制造商应对采购人进行免费升级服务。</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2.1.4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2.2质保期满服务要求</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质保期满后成交供应商或制造商应同样提供免费电话咨询服务。</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（七）</w:t>
            </w:r>
            <w:bookmarkStart w:id="6" w:name="_Toc3955"/>
            <w:r>
              <w:rPr>
                <w:rFonts w:hint="eastAsia" w:ascii="宋体" w:hAnsi="宋体" w:eastAsia="宋体" w:cs="宋体"/>
                <w:color w:val="auto"/>
                <w:kern w:val="0"/>
                <w:sz w:val="24"/>
                <w:szCs w:val="24"/>
                <w:highlight w:val="none"/>
                <w:lang w:val="en-US" w:eastAsia="zh-CN"/>
              </w:rPr>
              <w:t>踏勘</w:t>
            </w:r>
            <w:bookmarkEnd w:id="6"/>
            <w:r>
              <w:rPr>
                <w:rFonts w:hint="eastAsia" w:ascii="宋体" w:hAnsi="宋体" w:eastAsia="宋体" w:cs="宋体"/>
                <w:color w:val="auto"/>
                <w:kern w:val="0"/>
                <w:sz w:val="24"/>
                <w:szCs w:val="24"/>
                <w:highlight w:val="none"/>
                <w:lang w:val="en-US" w:eastAsia="zh-CN"/>
              </w:rPr>
              <w:t>现场：采购人不组织现场踏勘，供应商可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八）知识产权：采购人在中华人民共和国境内使用供应商提供的货物及服务时免受第三方提出的侵犯其专利权或其它知识产权的起诉。如果第三方提出侵权指控，供应商应承担由此而引起的一切法律责任和费用。</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九）违约责任：中标供应商未在约定期限提供正式服务，延迟每日支付200元违约金，超过30日未能交付，采购人有权解除合同；按照考核要求验收不合格，使用中发现产品质量缺陷，采购人有权要求供应商整改，整改期限为10日，整改期限届满仍未完成的供应商每日支付千分之三的违约金，超过20日未能完成整改，采购人有权解除合同；供应商未按照服务要求按时响应或按时到场，每次扣200元；线路故障每年不允许超过5次，超过后每次违约金1000元；线路割接未提前2天通知承担违约金2000元；因不能按期交付或整改期限届满导致采购人解除合同，以及供应商明确表示终止合同，供应商需承担6000元的违约金，并承担对采购人造成的损失。</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（十）中选标准：本项目采用最低评标价法评选。如超出投标报价、未在规定的时间内上交资料及资料不齐全的为无效报价。</w:t>
            </w:r>
          </w:p>
          <w:p>
            <w:pPr>
              <w:snapToGrid w:val="0"/>
              <w:spacing w:line="360" w:lineRule="auto"/>
              <w:ind w:firstLine="480" w:firstLineChars="200"/>
              <w:rPr>
                <w:rFonts w:hint="eastAsia" w:eastAsia="微软雅黑"/>
                <w:color w:val="auto"/>
                <w:highlight w:val="none"/>
                <w:lang w:val="en-US" w:eastAsia="zh-CN"/>
              </w:rPr>
            </w:pPr>
            <w:r>
              <w:rPr>
                <w:rFonts w:hint="eastAsia" w:ascii="宋体" w:hAnsi="宋体" w:eastAsia="宋体" w:cs="宋体"/>
                <w:color w:val="auto"/>
                <w:kern w:val="0"/>
                <w:sz w:val="24"/>
                <w:szCs w:val="24"/>
                <w:highlight w:val="none"/>
                <w:lang w:val="en-US" w:eastAsia="zh-CN"/>
              </w:rPr>
              <w:t>（十一）其他要求：1.本次采购过程中如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auto"/>
                <w:spacing w:val="0"/>
                <w:kern w:val="0"/>
                <w:sz w:val="21"/>
                <w:szCs w:val="21"/>
                <w:highlight w:val="none"/>
                <w:lang w:val="en-US" w:eastAsia="zh-CN" w:bidi="ar"/>
              </w:rPr>
            </w:pPr>
            <w:r>
              <w:rPr>
                <w:rFonts w:hint="eastAsia" w:ascii="Times New Roman" w:hAnsi="Times New Roman" w:eastAsia="微软雅黑" w:cs="Times New Roman"/>
                <w:i w:val="0"/>
                <w:caps w:val="0"/>
                <w:color w:val="auto"/>
                <w:spacing w:val="0"/>
                <w:kern w:val="0"/>
                <w:sz w:val="21"/>
                <w:szCs w:val="21"/>
                <w:highlight w:val="none"/>
                <w:lang w:val="en-US" w:eastAsia="zh-CN" w:bidi="ar"/>
              </w:rPr>
              <w:t xml:space="preserve">供应商名称（盖章）：               </w:t>
            </w:r>
          </w:p>
          <w:p>
            <w:pPr>
              <w:widowControl/>
              <w:spacing w:line="360" w:lineRule="auto"/>
              <w:jc w:val="center"/>
              <w:rPr>
                <w:rFonts w:hint="default" w:ascii="Times New Roman" w:hAnsi="Times New Roman" w:eastAsia="仿宋" w:cs="Times New Roman"/>
                <w:bCs/>
                <w:color w:val="auto"/>
                <w:sz w:val="24"/>
                <w:szCs w:val="24"/>
                <w:highlight w:val="none"/>
                <w:lang w:val="en-US" w:eastAsia="zh-CN"/>
              </w:rPr>
            </w:pPr>
            <w:r>
              <w:rPr>
                <w:rFonts w:hint="eastAsia" w:ascii="Times New Roman" w:hAnsi="Times New Roman" w:eastAsia="微软雅黑" w:cs="Times New Roman"/>
                <w:i w:val="0"/>
                <w:caps w:val="0"/>
                <w:color w:val="auto"/>
                <w:spacing w:val="0"/>
                <w:kern w:val="0"/>
                <w:sz w:val="21"/>
                <w:szCs w:val="21"/>
                <w:highlight w:val="none"/>
                <w:lang w:val="en-US" w:eastAsia="zh-CN" w:bidi="ar"/>
              </w:rPr>
              <w:t xml:space="preserve">                                           日期：               </w:t>
            </w:r>
          </w:p>
        </w:tc>
      </w:tr>
    </w:tbl>
    <w:p>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7" w:name="_Toc156196559"/>
      <w:bookmarkStart w:id="8" w:name="_Toc166139912"/>
      <w:bookmarkStart w:id="9" w:name="_Toc128229916"/>
      <w:bookmarkStart w:id="10" w:name="_Toc128229302"/>
      <w:bookmarkStart w:id="11" w:name="_Toc175017342"/>
      <w:bookmarkStart w:id="12" w:name="_Toc156815770"/>
      <w:bookmarkStart w:id="13" w:name="_Toc156730450"/>
      <w:bookmarkStart w:id="14" w:name="_Toc173677397"/>
      <w:bookmarkStart w:id="15" w:name="_Toc156196470"/>
      <w:bookmarkStart w:id="16" w:name="_Toc166549448"/>
      <w:bookmarkStart w:id="17" w:name="_Toc128229745"/>
      <w:r>
        <w:rPr>
          <w:rFonts w:hint="eastAsia" w:ascii="仿宋_GB2312" w:eastAsia="仿宋_GB2312"/>
          <w:color w:val="auto"/>
          <w:sz w:val="28"/>
          <w:szCs w:val="28"/>
        </w:rPr>
        <w:t>特此证明。</w:t>
      </w:r>
      <w:bookmarkEnd w:id="7"/>
      <w:bookmarkEnd w:id="8"/>
      <w:bookmarkEnd w:id="9"/>
      <w:bookmarkEnd w:id="10"/>
      <w:bookmarkEnd w:id="11"/>
      <w:bookmarkEnd w:id="12"/>
      <w:bookmarkEnd w:id="13"/>
      <w:bookmarkEnd w:id="14"/>
      <w:bookmarkEnd w:id="15"/>
      <w:bookmarkEnd w:id="16"/>
      <w:bookmarkEnd w:id="17"/>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8" w:name="_Toc166139913"/>
      <w:bookmarkStart w:id="19" w:name="_Toc166549449"/>
      <w:bookmarkStart w:id="20" w:name="_Toc156196560"/>
      <w:bookmarkStart w:id="21" w:name="_Toc128229917"/>
      <w:bookmarkStart w:id="22" w:name="_Toc128229303"/>
      <w:bookmarkStart w:id="23" w:name="_Toc156196471"/>
      <w:bookmarkStart w:id="24" w:name="_Toc175017343"/>
      <w:bookmarkStart w:id="25" w:name="_Toc156730451"/>
      <w:bookmarkStart w:id="26" w:name="_Toc128229746"/>
      <w:bookmarkStart w:id="27" w:name="_Toc156815771"/>
      <w:bookmarkStart w:id="28" w:name="_Toc173677398"/>
      <w:r>
        <w:rPr>
          <w:rFonts w:hint="eastAsia" w:ascii="仿宋_GB2312" w:eastAsia="仿宋_GB2312"/>
          <w:color w:val="auto"/>
          <w:sz w:val="28"/>
          <w:szCs w:val="28"/>
        </w:rPr>
        <w:t xml:space="preserve">  投标人全称</w:t>
      </w:r>
      <w:bookmarkEnd w:id="18"/>
      <w:bookmarkEnd w:id="19"/>
      <w:bookmarkEnd w:id="20"/>
      <w:bookmarkEnd w:id="21"/>
      <w:bookmarkEnd w:id="22"/>
      <w:bookmarkEnd w:id="23"/>
      <w:bookmarkEnd w:id="24"/>
      <w:bookmarkEnd w:id="25"/>
      <w:bookmarkEnd w:id="26"/>
      <w:bookmarkEnd w:id="27"/>
      <w:bookmarkEnd w:id="28"/>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                                      年   月   日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w:t>
      </w:r>
      <w:r>
        <w:rPr>
          <w:rFonts w:hint="eastAsia" w:ascii="仿宋_GB2312" w:hAnsi="宋体" w:eastAsia="仿宋_GB2312"/>
          <w:color w:val="auto"/>
          <w:sz w:val="28"/>
          <w:szCs w:val="28"/>
          <w:lang w:val="en-US" w:eastAsia="zh-CN"/>
        </w:rPr>
        <w:t>法定代表人的</w:t>
      </w:r>
      <w:r>
        <w:rPr>
          <w:rFonts w:hint="eastAsia" w:ascii="仿宋_GB2312" w:hAnsi="宋体" w:eastAsia="仿宋_GB2312"/>
          <w:color w:val="auto"/>
          <w:sz w:val="28"/>
          <w:szCs w:val="28"/>
        </w:rPr>
        <w:t>身份证或护照复印件）</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9" w:name="_Toc173677399"/>
      <w:bookmarkStart w:id="30" w:name="_Toc175017344"/>
      <w:bookmarkStart w:id="31" w:name="_Toc128229747"/>
      <w:bookmarkStart w:id="32" w:name="_Toc237057793"/>
      <w:bookmarkStart w:id="33" w:name="_Toc156196472"/>
      <w:bookmarkStart w:id="34" w:name="_Toc128229304"/>
      <w:bookmarkStart w:id="35" w:name="_Toc128014297"/>
    </w:p>
    <w:p>
      <w:pPr>
        <w:pStyle w:val="3"/>
        <w:numPr>
          <w:ilvl w:val="0"/>
          <w:numId w:val="1"/>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9"/>
      <w:bookmarkEnd w:id="30"/>
      <w:bookmarkEnd w:id="31"/>
      <w:bookmarkEnd w:id="32"/>
      <w:bookmarkEnd w:id="33"/>
      <w:bookmarkEnd w:id="34"/>
      <w:bookmarkEnd w:id="35"/>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w:t>
      </w:r>
      <w:r>
        <w:rPr>
          <w:rFonts w:hint="eastAsia" w:ascii="仿宋_GB2312" w:hAnsi="宋体" w:eastAsia="仿宋_GB2312"/>
          <w:color w:val="auto"/>
          <w:sz w:val="28"/>
          <w:szCs w:val="28"/>
          <w:lang w:val="en-US" w:eastAsia="zh-CN"/>
        </w:rPr>
        <w:t>被授权人的</w:t>
      </w:r>
      <w:r>
        <w:rPr>
          <w:rFonts w:hint="eastAsia" w:ascii="仿宋_GB2312" w:hAnsi="宋体" w:eastAsia="仿宋_GB2312"/>
          <w:color w:val="auto"/>
          <w:sz w:val="28"/>
          <w:szCs w:val="28"/>
        </w:rPr>
        <w:t>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7.服务配套产品介绍（能查看到产品参数）</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C872834"/>
    <w:rsid w:val="0CC33F47"/>
    <w:rsid w:val="0CE64C8D"/>
    <w:rsid w:val="0FD01451"/>
    <w:rsid w:val="11A649F0"/>
    <w:rsid w:val="11D21852"/>
    <w:rsid w:val="12042ED6"/>
    <w:rsid w:val="122D0B62"/>
    <w:rsid w:val="179E51B2"/>
    <w:rsid w:val="1922346A"/>
    <w:rsid w:val="1AF86BE0"/>
    <w:rsid w:val="1BDE0896"/>
    <w:rsid w:val="1CF00EFC"/>
    <w:rsid w:val="20A27EF8"/>
    <w:rsid w:val="21426D4A"/>
    <w:rsid w:val="236757CC"/>
    <w:rsid w:val="2CEC7C70"/>
    <w:rsid w:val="2FC44243"/>
    <w:rsid w:val="33FB61AD"/>
    <w:rsid w:val="37545739"/>
    <w:rsid w:val="376E6279"/>
    <w:rsid w:val="39752633"/>
    <w:rsid w:val="431452DF"/>
    <w:rsid w:val="47CE0524"/>
    <w:rsid w:val="496140CE"/>
    <w:rsid w:val="4A4A12D2"/>
    <w:rsid w:val="4AE139DB"/>
    <w:rsid w:val="4BDB0A24"/>
    <w:rsid w:val="4C31315D"/>
    <w:rsid w:val="5EAF519E"/>
    <w:rsid w:val="61130716"/>
    <w:rsid w:val="61143219"/>
    <w:rsid w:val="626B6216"/>
    <w:rsid w:val="688B53DD"/>
    <w:rsid w:val="69D01878"/>
    <w:rsid w:val="6DD05A39"/>
    <w:rsid w:val="6EC6360F"/>
    <w:rsid w:val="6F56483D"/>
    <w:rsid w:val="713118C3"/>
    <w:rsid w:val="71C02C3F"/>
    <w:rsid w:val="72BB5C94"/>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4"/>
    <w:next w:val="10"/>
    <w:qFormat/>
    <w:uiPriority w:val="0"/>
    <w:pPr>
      <w:spacing w:line="360" w:lineRule="auto"/>
      <w:ind w:firstLine="420"/>
    </w:pPr>
    <w:rPr>
      <w:rFonts w:ascii="宋体" w:hAnsi="宋体"/>
      <w:sz w:val="24"/>
    </w:rPr>
  </w:style>
  <w:style w:type="paragraph" w:styleId="10">
    <w:name w:val="Body Text First Indent 2"/>
    <w:basedOn w:val="5"/>
    <w:qFormat/>
    <w:uiPriority w:val="0"/>
    <w:pPr>
      <w:spacing w:after="120" w:afterLines="0" w:line="240" w:lineRule="auto"/>
      <w:ind w:left="420" w:leftChars="200" w:firstLine="420" w:firstLineChars="200"/>
    </w:pPr>
  </w:style>
  <w:style w:type="character" w:styleId="13">
    <w:name w:val="Strong"/>
    <w:basedOn w:val="12"/>
    <w:qFormat/>
    <w:uiPriority w:val="0"/>
    <w:rPr>
      <w:b/>
    </w:rPr>
  </w:style>
  <w:style w:type="paragraph" w:customStyle="1" w:styleId="1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6">
    <w:name w:val="font91"/>
    <w:basedOn w:val="12"/>
    <w:qFormat/>
    <w:uiPriority w:val="0"/>
    <w:rPr>
      <w:rFonts w:ascii="楷体" w:hAnsi="楷体" w:eastAsia="楷体" w:cs="楷体"/>
      <w:color w:val="000000"/>
      <w:sz w:val="22"/>
      <w:szCs w:val="22"/>
      <w:u w:val="none"/>
      <w:vertAlign w:val="superscript"/>
    </w:rPr>
  </w:style>
  <w:style w:type="character" w:customStyle="1" w:styleId="17">
    <w:name w:val="font21"/>
    <w:basedOn w:val="12"/>
    <w:qFormat/>
    <w:uiPriority w:val="0"/>
    <w:rPr>
      <w:rFonts w:hint="eastAsia" w:ascii="仿宋" w:hAnsi="仿宋" w:eastAsia="仿宋" w:cs="仿宋"/>
      <w:b/>
      <w:bCs/>
      <w:color w:val="000000"/>
      <w:sz w:val="24"/>
      <w:szCs w:val="24"/>
      <w:u w:val="none"/>
    </w:rPr>
  </w:style>
  <w:style w:type="paragraph" w:customStyle="1" w:styleId="18">
    <w:name w:val="BodyText"/>
    <w:basedOn w:val="1"/>
    <w:next w:val="19"/>
    <w:qFormat/>
    <w:uiPriority w:val="0"/>
    <w:pPr>
      <w:jc w:val="both"/>
      <w:textAlignment w:val="baseline"/>
    </w:pPr>
    <w:rPr>
      <w:rFonts w:ascii="仿宋_GB2312" w:eastAsia="仿宋_GB2312"/>
      <w:kern w:val="2"/>
      <w:sz w:val="32"/>
      <w:lang w:val="en-US" w:eastAsia="zh-CN" w:bidi="ar-SA"/>
    </w:rPr>
  </w:style>
  <w:style w:type="paragraph" w:customStyle="1" w:styleId="19">
    <w:name w:val="BodyTextIndent"/>
    <w:basedOn w:val="1"/>
    <w:qFormat/>
    <w:uiPriority w:val="0"/>
    <w:pPr>
      <w:spacing w:line="700" w:lineRule="exact"/>
      <w:ind w:left="960"/>
      <w:jc w:val="both"/>
      <w:textAlignment w:val="baseline"/>
    </w:pPr>
    <w:rPr>
      <w:kern w:val="2"/>
      <w:sz w:val="44"/>
      <w:lang w:val="en-US" w:eastAsia="zh-CN" w:bidi="ar-SA"/>
    </w:rPr>
  </w:style>
  <w:style w:type="paragraph" w:styleId="20">
    <w:name w:val="List Paragraph"/>
    <w:basedOn w:val="1"/>
    <w:qFormat/>
    <w:uiPriority w:val="34"/>
    <w:pPr>
      <w:ind w:firstLine="420" w:firstLineChars="200"/>
    </w:pPr>
  </w:style>
  <w:style w:type="paragraph" w:customStyle="1" w:styleId="21">
    <w:name w:val="HtmlPre"/>
    <w:basedOn w:val="1"/>
    <w:qFormat/>
    <w:uiPriority w:val="0"/>
    <w:pPr>
      <w:jc w:val="both"/>
      <w:textAlignment w:val="baseline"/>
    </w:pPr>
    <w:rPr>
      <w:rFonts w:ascii="Courier New" w:hAnsi="Courier New"/>
      <w:kern w:val="2"/>
      <w:sz w:val="20"/>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55</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2024-01-23T08:27:00Z</cp:lastPrinted>
  <dcterms:modified xsi:type="dcterms:W3CDTF">2024-01-26T02:08:51Z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1A145051217140B892FB85C3BF5B5F93</vt:lpwstr>
  </property>
</Properties>
</file>