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项目名称：防火门等物资</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项目编号：BSRMYY-YNCG-2024-03001</w:t>
      </w:r>
      <w:bookmarkStart w:id="31" w:name="_GoBack"/>
      <w:bookmarkEnd w:id="31"/>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039"/>
        <w:gridCol w:w="1021"/>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039"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w:t>
            </w:r>
            <w:r>
              <w:rPr>
                <w:rFonts w:hint="eastAsia" w:ascii="Times New Roman" w:hAnsi="Times New Roman" w:eastAsia="仿宋" w:cs="Times New Roman"/>
                <w:b/>
                <w:bCs w:val="0"/>
                <w:kern w:val="0"/>
                <w:sz w:val="24"/>
                <w:szCs w:val="24"/>
                <w:lang w:val="en-US" w:eastAsia="zh-CN"/>
              </w:rPr>
              <w:t>（须完全响应）</w:t>
            </w:r>
          </w:p>
        </w:tc>
        <w:tc>
          <w:tcPr>
            <w:tcW w:w="1021" w:type="dxa"/>
            <w:vMerge w:val="restart"/>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val="en-US" w:eastAsia="zh-CN"/>
              </w:rPr>
              <w:t>预估</w:t>
            </w:r>
            <w:r>
              <w:rPr>
                <w:rFonts w:hint="eastAsia" w:eastAsia="仿宋" w:cs="Times New Roman"/>
                <w:b/>
                <w:kern w:val="0"/>
                <w:sz w:val="24"/>
                <w:szCs w:val="24"/>
                <w:lang w:eastAsia="zh-CN"/>
              </w:rPr>
              <w:t>数量</w:t>
            </w:r>
          </w:p>
        </w:tc>
        <w:tc>
          <w:tcPr>
            <w:tcW w:w="205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w:t>
            </w:r>
          </w:p>
        </w:tc>
        <w:tc>
          <w:tcPr>
            <w:tcW w:w="1575" w:type="dxa"/>
            <w:gridSpan w:val="2"/>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4039" w:type="dxa"/>
            <w:vMerge w:val="continue"/>
            <w:vAlign w:val="center"/>
          </w:tcPr>
          <w:p>
            <w:pPr>
              <w:widowControl/>
              <w:spacing w:line="360" w:lineRule="auto"/>
              <w:jc w:val="center"/>
              <w:rPr>
                <w:rFonts w:hint="default" w:ascii="Times New Roman" w:hAnsi="Times New Roman" w:eastAsia="仿宋" w:cs="Times New Roman"/>
                <w:b/>
                <w:kern w:val="0"/>
                <w:sz w:val="24"/>
                <w:szCs w:val="24"/>
              </w:rPr>
            </w:pPr>
          </w:p>
        </w:tc>
        <w:tc>
          <w:tcPr>
            <w:tcW w:w="1021" w:type="dxa"/>
            <w:vMerge w:val="continue"/>
            <w:vAlign w:val="center"/>
          </w:tcPr>
          <w:p>
            <w:pPr>
              <w:widowControl/>
              <w:spacing w:line="360" w:lineRule="auto"/>
              <w:jc w:val="center"/>
              <w:rPr>
                <w:rFonts w:hint="eastAsia" w:eastAsia="仿宋" w:cs="Times New Roman"/>
                <w:b/>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eastAsia" w:ascii="方正仿宋_GBK" w:hAnsi="方正仿宋_GBK" w:eastAsia="方正仿宋_GBK" w:cs="方正仿宋_GBK"/>
                <w:b w:val="0"/>
                <w:bCs/>
                <w:sz w:val="24"/>
                <w:szCs w:val="24"/>
                <w:lang w:val="en-US"/>
              </w:rPr>
            </w:pPr>
            <w:r>
              <w:rPr>
                <w:rFonts w:hint="eastAsia" w:cs="微软雅黑"/>
                <w:b w:val="0"/>
                <w:bCs/>
                <w:i w:val="0"/>
                <w:caps w:val="0"/>
                <w:color w:val="555555"/>
                <w:spacing w:val="0"/>
                <w:sz w:val="21"/>
                <w:szCs w:val="21"/>
                <w:lang w:val="en-US" w:eastAsia="zh-CN"/>
              </w:rPr>
              <w:t>防火门（核心产品）</w:t>
            </w:r>
          </w:p>
        </w:tc>
        <w:tc>
          <w:tcPr>
            <w:tcW w:w="40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1.门框及门材质：钢质乙级，按国家标准执行门扇门框080812，耐火时间大于等于60分钟，内填充水泥发泡门芯板（400+40）公斤每立方，填充物须填满。每套门的配件含门锁、合页、闭门器、顺序器及门拉手等五金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2.安装后外形美观，门框完全覆盖门洞，关门后密封严实，烟雾无法穿过防火门缝隙。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3.服务要求：包括东关院区所有防火门隐患检测，更换部分防火门、闭门器、顺序器，撤除全部释放器。新安装的防火门须保证全部达到耐火等级乙级标准，其余防火门检测后修复并达到原设定标准及防烟雾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4.已明确需要更换的防火门洞尺寸及数量：1830mm*2000mm，3套；1440mm*2060mm，2套；1450mm*2070mm，1套；1460mm*2380mm，1套；1470mm*2120mm，1套；1470mm*2350mm，1套；1480mm*2320mm，1套；1490mm*2330mm，1套；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1490mm*2360mm，1套；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5.安装地点：璧山区人民医院东关院区门诊部、住院部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6.技术要求和质量标准：本工程安装施工必须严格按照原基础施工、消防专业施工工艺、精装修标准和消防施工验收规范组织施工；施工质量标准必须达到消防质量检验评定标准规定的合格等级。</w:t>
            </w:r>
          </w:p>
        </w:tc>
        <w:tc>
          <w:tcPr>
            <w:tcW w:w="1021"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12套</w:t>
            </w:r>
          </w:p>
        </w:tc>
        <w:tc>
          <w:tcPr>
            <w:tcW w:w="2055"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2400</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b w:val="0"/>
                <w:bCs/>
                <w:i w:val="0"/>
                <w:caps w:val="0"/>
                <w:color w:val="555555"/>
                <w:spacing w:val="0"/>
                <w:sz w:val="21"/>
                <w:szCs w:val="21"/>
                <w:lang w:val="en-US" w:eastAsia="zh-CN"/>
              </w:rPr>
            </w:pPr>
            <w:r>
              <w:rPr>
                <w:rFonts w:hint="eastAsia" w:cs="微软雅黑"/>
                <w:b w:val="0"/>
                <w:bCs/>
                <w:i w:val="0"/>
                <w:caps w:val="0"/>
                <w:color w:val="555555"/>
                <w:spacing w:val="0"/>
                <w:sz w:val="21"/>
                <w:szCs w:val="21"/>
                <w:lang w:val="en-US" w:eastAsia="zh-CN"/>
              </w:rPr>
              <w:t>闭门器</w:t>
            </w:r>
          </w:p>
        </w:tc>
        <w:tc>
          <w:tcPr>
            <w:tcW w:w="4039" w:type="dxa"/>
            <w:vAlign w:val="center"/>
          </w:tcPr>
          <w:p>
            <w:pPr>
              <w:bidi w:val="0"/>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B-3（更换其他损坏的闭门器）</w:t>
            </w:r>
          </w:p>
        </w:tc>
        <w:tc>
          <w:tcPr>
            <w:tcW w:w="1021"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6套</w:t>
            </w:r>
          </w:p>
        </w:tc>
        <w:tc>
          <w:tcPr>
            <w:tcW w:w="2055"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150</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b w:val="0"/>
                <w:bCs/>
                <w:i w:val="0"/>
                <w:caps w:val="0"/>
                <w:color w:val="555555"/>
                <w:spacing w:val="0"/>
                <w:sz w:val="21"/>
                <w:szCs w:val="21"/>
                <w:lang w:val="en-US" w:eastAsia="zh-CN"/>
              </w:rPr>
            </w:pPr>
            <w:r>
              <w:rPr>
                <w:rFonts w:hint="eastAsia" w:cs="微软雅黑"/>
                <w:b w:val="0"/>
                <w:bCs/>
                <w:i w:val="0"/>
                <w:caps w:val="0"/>
                <w:color w:val="555555"/>
                <w:spacing w:val="0"/>
                <w:sz w:val="21"/>
                <w:szCs w:val="21"/>
                <w:lang w:val="en-US" w:eastAsia="zh-CN"/>
              </w:rPr>
              <w:t>顺序器</w:t>
            </w:r>
          </w:p>
        </w:tc>
        <w:tc>
          <w:tcPr>
            <w:tcW w:w="4039" w:type="dxa"/>
            <w:vAlign w:val="center"/>
          </w:tcPr>
          <w:p>
            <w:pPr>
              <w:bidi w:val="0"/>
              <w:rPr>
                <w:rFonts w:hint="eastAsia"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不锈钢常规</w:t>
            </w:r>
            <w:r>
              <w:rPr>
                <w:rFonts w:hint="eastAsia" w:ascii="微软雅黑" w:hAnsi="微软雅黑" w:eastAsia="微软雅黑" w:cs="微软雅黑"/>
                <w:b w:val="0"/>
                <w:bCs/>
                <w:i w:val="0"/>
                <w:caps w:val="0"/>
                <w:color w:val="555555"/>
                <w:spacing w:val="0"/>
                <w:kern w:val="2"/>
                <w:sz w:val="21"/>
                <w:szCs w:val="21"/>
                <w:lang w:val="en-US" w:eastAsia="zh-CN" w:bidi="ar-SA"/>
              </w:rPr>
              <w:t>（更换其他损坏的顺序器）</w:t>
            </w:r>
          </w:p>
        </w:tc>
        <w:tc>
          <w:tcPr>
            <w:tcW w:w="1021"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6套</w:t>
            </w:r>
          </w:p>
        </w:tc>
        <w:tc>
          <w:tcPr>
            <w:tcW w:w="2055"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45</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1.交付期限：合同签订后10个工作日内完成</w:t>
            </w:r>
            <w:r>
              <w:rPr>
                <w:rFonts w:hint="eastAsia" w:ascii="方正仿宋_GBK" w:hAnsi="方正仿宋_GBK" w:eastAsia="方正仿宋_GBK" w:cs="方正仿宋_GBK"/>
                <w:sz w:val="24"/>
                <w:szCs w:val="24"/>
                <w:lang w:val="en-US" w:eastAsia="zh-CN"/>
              </w:rPr>
              <w:t>排查、</w:t>
            </w:r>
            <w:r>
              <w:rPr>
                <w:rFonts w:hint="eastAsia" w:ascii="方正仿宋_GBK" w:hAnsi="方正仿宋_GBK" w:eastAsia="方正仿宋_GBK" w:cs="方正仿宋_GBK"/>
                <w:sz w:val="24"/>
                <w:szCs w:val="24"/>
              </w:rPr>
              <w:t>安装</w:t>
            </w:r>
            <w:r>
              <w:rPr>
                <w:rFonts w:hint="eastAsia" w:ascii="方正仿宋_GBK" w:hAnsi="方正仿宋_GBK" w:eastAsia="方正仿宋_GBK" w:cs="方正仿宋_GBK"/>
                <w:sz w:val="24"/>
                <w:szCs w:val="24"/>
                <w:lang w:val="en-US" w:eastAsia="zh-CN"/>
              </w:rPr>
              <w:t>及</w:t>
            </w:r>
            <w:r>
              <w:rPr>
                <w:rFonts w:hint="eastAsia" w:ascii="方正仿宋_GBK" w:hAnsi="方正仿宋_GBK" w:eastAsia="方正仿宋_GBK" w:cs="方正仿宋_GBK"/>
                <w:sz w:val="24"/>
                <w:szCs w:val="24"/>
              </w:rPr>
              <w:t>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供应商须对东关院区所有防火门进行隐患排查和调试，对已发现需要整改的拆除后重新安装新防火门、闭门器、顺序器，拆除释放器；保证东关院区所有防火门达到耐火等级乙级标准，如实际排查更换数量不一致的按照采购单价据实结算。费用包含人工费、材料费、配套产品的安装及运输装卸费、拆除后重新安装、安全服务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分期付款：安装调试验收合格后</w:t>
            </w:r>
            <w:r>
              <w:rPr>
                <w:rFonts w:hint="eastAsia" w:ascii="方正仿宋_GBK" w:hAnsi="方正仿宋_GBK" w:eastAsia="方正仿宋_GBK" w:cs="方正仿宋_GBK"/>
                <w:sz w:val="24"/>
                <w:szCs w:val="24"/>
                <w:lang w:val="en-US" w:eastAsia="zh-CN"/>
              </w:rPr>
              <w:t>1个月内付款</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付</w:t>
            </w:r>
            <w:r>
              <w:rPr>
                <w:rFonts w:hint="eastAsia" w:ascii="方正仿宋_GBK" w:hAnsi="方正仿宋_GBK" w:eastAsia="方正仿宋_GBK" w:cs="方正仿宋_GBK"/>
                <w:sz w:val="24"/>
                <w:szCs w:val="24"/>
              </w:rPr>
              <w:t>款时，供应商需提供发票、验收记录，未及时提供的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w:t>
            </w:r>
            <w:r>
              <w:rPr>
                <w:rFonts w:hint="eastAsia" w:ascii="方正仿宋_GBK" w:hAnsi="方正仿宋_GBK" w:eastAsia="方正仿宋_GBK" w:cs="方正仿宋_GBK"/>
                <w:b/>
                <w:bCs/>
                <w:sz w:val="24"/>
                <w:szCs w:val="24"/>
                <w:lang w:eastAsia="zh-CN"/>
              </w:rPr>
              <w:t>安装</w:t>
            </w:r>
            <w:r>
              <w:rPr>
                <w:rFonts w:hint="eastAsia" w:ascii="方正仿宋_GBK" w:hAnsi="方正仿宋_GBK" w:eastAsia="方正仿宋_GBK" w:cs="方正仿宋_GBK"/>
                <w:b/>
                <w:bCs/>
                <w:sz w:val="24"/>
                <w:szCs w:val="24"/>
              </w:rPr>
              <w:t>维修资格的授权书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双方签字确认后</w:t>
            </w:r>
            <w:r>
              <w:rPr>
                <w:rFonts w:hint="eastAsia" w:ascii="方正仿宋_GBK" w:hAnsi="方正仿宋_GBK" w:eastAsia="方正仿宋_GBK" w:cs="方正仿宋_GBK"/>
                <w:sz w:val="24"/>
                <w:szCs w:val="24"/>
                <w:lang w:val="en-US" w:eastAsia="zh-CN"/>
              </w:rPr>
              <w:t>才能进行</w:t>
            </w:r>
            <w:r>
              <w:rPr>
                <w:rFonts w:hint="eastAsia" w:ascii="方正仿宋_GBK" w:hAnsi="方正仿宋_GBK" w:eastAsia="方正仿宋_GBK" w:cs="方正仿宋_GBK"/>
                <w:sz w:val="24"/>
                <w:szCs w:val="24"/>
              </w:rPr>
              <w:t>安装、调试和免费培训及技术指导。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使用与操作进行免费专业培训，使其能正常操作。</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4.安装完成后，供应商通知采购人后1周内组织验收。验收时审查：</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技术资料、装箱单、合格证等资料齐全。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4.4在系统试运行期间所出现的问题得到解决，并运行正常。</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4.5在规定时间内完成交货及安装调试，并经采购人确认。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5.采购人需要制造商对成交供应商交付的产品（包括质量、技术参数等）进行确认的，成交供应商须提供制造商出具并加盖制造商公章的书面意见。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3</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。质保期内维修，成交供应商免费提供所有</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原厂配件。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采购人遇到使用及技术问题，电话咨询不能解决的，成交供应商或制造商应在30分钟内派专业技术人员到达现场进行维护，2小时内解决故障问题，确保产品正常工作。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2.1.4质保期内，成交供应商免费维护工作的标准须达到：</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lang w:val="en-US" w:eastAsia="zh-CN"/>
              </w:rPr>
              <w:t>正常使用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产品维修时，应提供备用产品进行替代，保障患者的正常诊疗。</w:t>
            </w:r>
            <w:r>
              <w:rPr>
                <w:rFonts w:hint="eastAsia" w:ascii="方正仿宋_GBK" w:hAnsi="方正仿宋_GBK" w:eastAsia="方正仿宋_GBK" w:cs="方正仿宋_GBK"/>
                <w:sz w:val="24"/>
                <w:szCs w:val="24"/>
              </w:rPr>
              <w:t>售后服务</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val="en-US" w:eastAsia="zh-CN"/>
              </w:rPr>
              <w:t>成交供应商</w:t>
            </w:r>
            <w:r>
              <w:rPr>
                <w:rFonts w:hint="eastAsia" w:ascii="方正仿宋_GBK" w:hAnsi="方正仿宋_GBK" w:eastAsia="方正仿宋_GBK" w:cs="方正仿宋_GBK"/>
                <w:sz w:val="24"/>
                <w:szCs w:val="24"/>
              </w:rPr>
              <w:t>维修</w:t>
            </w:r>
            <w:r>
              <w:rPr>
                <w:rFonts w:hint="eastAsia" w:ascii="方正仿宋_GBK" w:hAnsi="方正仿宋_GBK" w:eastAsia="方正仿宋_GBK" w:cs="方正仿宋_GBK"/>
                <w:sz w:val="24"/>
                <w:szCs w:val="24"/>
                <w:lang w:val="en-US" w:eastAsia="zh-CN"/>
              </w:rPr>
              <w:t>时</w:t>
            </w:r>
            <w:r>
              <w:rPr>
                <w:rFonts w:hint="eastAsia" w:ascii="方正仿宋_GBK" w:hAnsi="方正仿宋_GBK" w:eastAsia="方正仿宋_GBK" w:cs="方正仿宋_GBK"/>
                <w:sz w:val="24"/>
                <w:szCs w:val="24"/>
              </w:rPr>
              <w:t>使用的备品备件及易损件应为原厂配件，未经甲方同意不得使用非原厂配件</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u w:val="single"/>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承诺：</w:t>
            </w:r>
            <w:r>
              <w:rPr>
                <w:rFonts w:hint="eastAsia" w:ascii="Times New Roman" w:hAnsi="Times New Roman" w:eastAsia="微软雅黑" w:cs="Times New Roman"/>
                <w:i w:val="0"/>
                <w:caps w:val="0"/>
                <w:color w:val="555555"/>
                <w:spacing w:val="0"/>
                <w:kern w:val="0"/>
                <w:sz w:val="24"/>
                <w:szCs w:val="24"/>
                <w:u w:val="single"/>
                <w:lang w:val="en-US" w:eastAsia="zh-CN" w:bidi="ar"/>
              </w:rPr>
              <w:t>是否完全响应采购技术和商务要求？，产品质量保证期为？，本项目合计总价为？。</w:t>
            </w:r>
            <w:r>
              <w:rPr>
                <w:rFonts w:hint="eastAsia" w:ascii="Times New Roman" w:hAnsi="Times New Roman" w:eastAsia="微软雅黑" w:cs="Times New Roman"/>
                <w:i w:val="0"/>
                <w:caps w:val="0"/>
                <w:color w:val="555555"/>
                <w:spacing w:val="0"/>
                <w:kern w:val="0"/>
                <w:sz w:val="24"/>
                <w:szCs w:val="24"/>
                <w:u w:val="single"/>
                <w:lang w:val="en-US" w:eastAsia="zh-CN" w:bidi="ar"/>
              </w:rPr>
              <w:t>（此处请供应商核对，有无问题，须填写完整）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470"/>
      <w:bookmarkStart w:id="3" w:name="_Toc166549448"/>
      <w:bookmarkStart w:id="4" w:name="_Toc128229745"/>
      <w:bookmarkStart w:id="5" w:name="_Toc128229916"/>
      <w:bookmarkStart w:id="6" w:name="_Toc156815770"/>
      <w:bookmarkStart w:id="7" w:name="_Toc128229302"/>
      <w:bookmarkStart w:id="8" w:name="_Toc156730450"/>
      <w:bookmarkStart w:id="9" w:name="_Toc173677397"/>
      <w:bookmarkStart w:id="10" w:name="_Toc175017342"/>
      <w:bookmarkStart w:id="11" w:name="_Toc156196559"/>
      <w:bookmarkStart w:id="12" w:name="_Toc16613991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303"/>
      <w:bookmarkStart w:id="14" w:name="_Toc156730451"/>
      <w:bookmarkStart w:id="15" w:name="_Toc156815771"/>
      <w:bookmarkStart w:id="16" w:name="_Toc128229746"/>
      <w:bookmarkStart w:id="17" w:name="_Toc173677398"/>
      <w:bookmarkStart w:id="18" w:name="_Toc156196471"/>
      <w:bookmarkStart w:id="19" w:name="_Toc166549449"/>
      <w:bookmarkStart w:id="20" w:name="_Toc156196560"/>
      <w:bookmarkStart w:id="21" w:name="_Toc128229917"/>
      <w:bookmarkStart w:id="22" w:name="_Toc166139913"/>
      <w:bookmarkStart w:id="23" w:name="_Toc17501734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014297"/>
      <w:bookmarkStart w:id="25" w:name="_Toc237057793"/>
      <w:bookmarkStart w:id="26" w:name="_Toc128229304"/>
      <w:bookmarkStart w:id="27" w:name="_Toc156196472"/>
      <w:bookmarkStart w:id="28" w:name="_Toc175017344"/>
      <w:bookmarkStart w:id="29" w:name="_Toc173677399"/>
      <w:bookmarkStart w:id="30" w:name="_Toc12822974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lang w:eastAsia="zh-CN"/>
        </w:rPr>
        <w:t>产品</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lang w:eastAsia="zh-CN"/>
        </w:rPr>
        <w:t>产品</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56E5276"/>
    <w:rsid w:val="06FB539B"/>
    <w:rsid w:val="0C872834"/>
    <w:rsid w:val="0CE64C8D"/>
    <w:rsid w:val="0FD01451"/>
    <w:rsid w:val="122D0B62"/>
    <w:rsid w:val="18273794"/>
    <w:rsid w:val="1922346A"/>
    <w:rsid w:val="1AF86BE0"/>
    <w:rsid w:val="1BDE0896"/>
    <w:rsid w:val="1CF00EFC"/>
    <w:rsid w:val="1CFD0BD0"/>
    <w:rsid w:val="21426D4A"/>
    <w:rsid w:val="236757CC"/>
    <w:rsid w:val="2FC44243"/>
    <w:rsid w:val="30F74D2A"/>
    <w:rsid w:val="33FB61AD"/>
    <w:rsid w:val="376E6279"/>
    <w:rsid w:val="38A14340"/>
    <w:rsid w:val="3D8263F7"/>
    <w:rsid w:val="421074D3"/>
    <w:rsid w:val="44C5770F"/>
    <w:rsid w:val="44EF71C4"/>
    <w:rsid w:val="482D6FF9"/>
    <w:rsid w:val="496140CE"/>
    <w:rsid w:val="4AE139DB"/>
    <w:rsid w:val="4BDB0A24"/>
    <w:rsid w:val="4C31315D"/>
    <w:rsid w:val="4F6D75ED"/>
    <w:rsid w:val="61130716"/>
    <w:rsid w:val="61143219"/>
    <w:rsid w:val="626B6216"/>
    <w:rsid w:val="67CF5844"/>
    <w:rsid w:val="69D01878"/>
    <w:rsid w:val="6A1F4430"/>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8</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2024-03-05T02:47:08Z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