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项目名称：预防接种电子核签系统等</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项目编号：BSRMYY-YNCG-2024-04002</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5373"/>
        <w:gridCol w:w="1036"/>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5373"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036"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eastAsia="zh-CN"/>
              </w:rPr>
              <w:t>数量（项）</w:t>
            </w:r>
          </w:p>
        </w:tc>
        <w:tc>
          <w:tcPr>
            <w:tcW w:w="1624"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预防接种电子核签系统</w:t>
            </w:r>
          </w:p>
        </w:tc>
        <w:tc>
          <w:tcPr>
            <w:tcW w:w="53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1.与重庆市预防接种客户端系统无缝对接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2.支持不同岗位使用（询问台和登记台）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3.支持询问内容电子核签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4.支持知情同意书电子核签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5.支持多疫苗知情同意书核签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6.支持不同的确认方式（启用指纹和电子签名方式）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7.系统支持签字或者指纹历史查看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8.支持上传至重庆市免疫规划信息管理系统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★系统需实现与重庆市免疫规划信息管理系统无缝对接，能够通过重庆市免疫规划信息系统发布预防接种电子核签系统升级程序，不得影响预防接种电子核签系统的正常使用。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★系统需实现与重庆市免疫规划信息管理系统和预防接种客户端的数据联通，不得给医护人员带来重复录入工作量，如门诊时，不得出现重庆预防接种客户端和核签系统中需要分别录入疫苗品种等信息。</w:t>
            </w:r>
          </w:p>
        </w:tc>
        <w:tc>
          <w:tcPr>
            <w:tcW w:w="1036"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w:t>
            </w:r>
          </w:p>
        </w:tc>
        <w:tc>
          <w:tcPr>
            <w:tcW w:w="1624"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 xml:space="preserve">0.750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疫苗接种告知确认系统</w:t>
            </w:r>
          </w:p>
        </w:tc>
        <w:tc>
          <w:tcPr>
            <w:tcW w:w="53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1.与重庆市预防接种客户端系统（犬伤系统）无缝对接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2.支持同时显示多个疫苗的信息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3.支持自动判断疫苗是否一致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4.支持异常信息显示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5.支持历史信息查看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6.支持质控环节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7.支持自行配置界面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8.支持显示拍摄的图片供受种者和医生查看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★系统实现与重庆市免疫规划信息管理系统无缝对接，重庆市免疫规划信息系统升级时，疫苗接种告知确认系统必须同步升级，不得影响疫苗告知核验工作的正常进行。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★系统需实现与重庆市免疫规划信息管理系统和预防接种客户端的数据联通，不得给医护人员带来重复录入工作量，如门诊时，不得出现重庆预防接种客户端和告知系统中需要重复录入疫苗品种、厂家等信息。</w:t>
            </w:r>
          </w:p>
        </w:tc>
        <w:tc>
          <w:tcPr>
            <w:tcW w:w="1036"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w:t>
            </w:r>
          </w:p>
        </w:tc>
        <w:tc>
          <w:tcPr>
            <w:tcW w:w="1624"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 xml:space="preserve">0.720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3</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留观大屏</w:t>
            </w:r>
          </w:p>
        </w:tc>
        <w:tc>
          <w:tcPr>
            <w:tcW w:w="53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CPU架构四核A55存储内存16GB系统Android背光方式直下式/DLEDWIFI频段2.4G智能语音助手其他运行内存/RAM2GB</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USB2.0接口数2个 HDMI2.0接口数2个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宽1226mm；高779mm；厚253mm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屏幕尺寸55英寸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屏幕分辨率超高清4K</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含挂架</w:t>
            </w:r>
          </w:p>
        </w:tc>
        <w:tc>
          <w:tcPr>
            <w:tcW w:w="1036"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w:t>
            </w:r>
          </w:p>
        </w:tc>
        <w:tc>
          <w:tcPr>
            <w:tcW w:w="1624"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 xml:space="preserve">0.550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4</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儿保大屏</w:t>
            </w:r>
          </w:p>
        </w:tc>
        <w:tc>
          <w:tcPr>
            <w:tcW w:w="53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CPU架构四核A55存储内存16GB系统Android背光方式直下式/DLEDWIFI频段2.4G智能语音助手其他运行内存/RAM2GB</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USB2.0接口数2个 HDMI2.0接口数2个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宽1226mm；高779mm；厚253mm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屏幕尺寸55英寸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屏幕分辨率超高清4K</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含挂架</w:t>
            </w:r>
          </w:p>
        </w:tc>
        <w:tc>
          <w:tcPr>
            <w:tcW w:w="1036"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w:t>
            </w:r>
          </w:p>
        </w:tc>
        <w:tc>
          <w:tcPr>
            <w:tcW w:w="1624"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 xml:space="preserve">0.550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5</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登记小屏</w:t>
            </w:r>
          </w:p>
        </w:tc>
        <w:tc>
          <w:tcPr>
            <w:tcW w:w="53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 23.8英寸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屏幕比例 16:9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接口类型 VGA,HDMI</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面板类型 VA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亮度 200cd/m2</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典型对比度 5000:1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分辨率 1920×1080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刷新率 60Hz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水平可视角度 178度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垂直可视角度 178度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色域 72%NTSC色域覆盖、77%DCI-P3色域覆盖、99%sRGB色域覆盖</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色数 16.7百万色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支持壁挂 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壁挂尺寸 75×75mm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外观设计 黑色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外观尺寸 541.2×411.4×180mm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重量 2.7kg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含吊架</w:t>
            </w:r>
          </w:p>
        </w:tc>
        <w:tc>
          <w:tcPr>
            <w:tcW w:w="1036"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w:t>
            </w:r>
          </w:p>
        </w:tc>
        <w:tc>
          <w:tcPr>
            <w:tcW w:w="1624"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 xml:space="preserve">0.135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6</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接种小屏</w:t>
            </w:r>
          </w:p>
        </w:tc>
        <w:tc>
          <w:tcPr>
            <w:tcW w:w="53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 23.8英寸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屏幕比例 16:9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接口类型 VGA,HDMI</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面板类型 VA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亮度 200cd/m2</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典型对比度 5000:1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分辨率 1920×1080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刷新率 60Hz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水平可视角度 178度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垂直可视角度 178度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色域 72%NTSC色域覆盖、77%DCI-P3色域覆盖、99%sRGB色域覆盖</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色数 16.7百万色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支持壁挂 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壁挂尺寸 75×75mm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外观设计 黑色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外观尺寸 541.2×411.4×180mm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重量 2.7kg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含吊架</w:t>
            </w:r>
          </w:p>
        </w:tc>
        <w:tc>
          <w:tcPr>
            <w:tcW w:w="1036"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w:t>
            </w:r>
          </w:p>
        </w:tc>
        <w:tc>
          <w:tcPr>
            <w:tcW w:w="1624"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 xml:space="preserve">0.135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7</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儿保小屏</w:t>
            </w:r>
          </w:p>
        </w:tc>
        <w:tc>
          <w:tcPr>
            <w:tcW w:w="53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 23.8英寸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屏幕比例 16:9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接口类型 VGA,HDMI</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面板类型 VA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亮度 200cd/m2</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典型对比度 5000:1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分辨率 1920×1080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刷新率 60Hz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水平可视角度 178度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垂直可视角度 178度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色域 72%NTSC色域覆盖、77%DCI-P3色域覆盖、99%sRGB色域覆盖</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色数 16.7百万色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支持壁挂 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壁挂尺寸 75×75mm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外观设计 黑色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外观尺寸 541.2×411.4×180mm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重量 2.7kg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含吊架</w:t>
            </w:r>
          </w:p>
        </w:tc>
        <w:tc>
          <w:tcPr>
            <w:tcW w:w="1036"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w:t>
            </w:r>
          </w:p>
        </w:tc>
        <w:tc>
          <w:tcPr>
            <w:tcW w:w="1624"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 xml:space="preserve">0.135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8</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网格机顶盒</w:t>
            </w:r>
          </w:p>
        </w:tc>
        <w:tc>
          <w:tcPr>
            <w:tcW w:w="53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机顶盒安装需接种台显示系统，登记台显示系统，接种候诊显示系统、留观信息显示系统四大显示系统能与重庆市免疫规划信息管理系统无缝对接，重庆市免疫规划信息系统升级时，相关显示系统系统必须同步升级，不得影响系统的正常进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蓝牙版本蓝牙4.0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HDR解码HDR10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解码能力4K 30FPS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音频解码DTS；Dolby Audio</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处理器品牌海思（Hisilicon）</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USB接口USB20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音频接口AV接口；其他</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视频接口HDMI 2.1；HDMI 1.4；AV接口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其他接口USB；电源接口；网口；WIFI</w:t>
            </w:r>
          </w:p>
        </w:tc>
        <w:tc>
          <w:tcPr>
            <w:tcW w:w="1036"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13</w:t>
            </w:r>
          </w:p>
        </w:tc>
        <w:tc>
          <w:tcPr>
            <w:tcW w:w="1624"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 xml:space="preserve">0.045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9</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16口交换机</w:t>
            </w:r>
          </w:p>
        </w:tc>
        <w:tc>
          <w:tcPr>
            <w:tcW w:w="53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产品类型：千兆以太网交换机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应用层级：暂无数据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背板带宽：32Gbps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包转发率：24Mpps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端口结构：非模块化</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电源电压：100-240V AC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端口描述：16个千兆电口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电源功率：暂无数据</w:t>
            </w:r>
          </w:p>
        </w:tc>
        <w:tc>
          <w:tcPr>
            <w:tcW w:w="1036"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w:t>
            </w:r>
          </w:p>
        </w:tc>
        <w:tc>
          <w:tcPr>
            <w:tcW w:w="1624"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 xml:space="preserve">0.039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10</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喇叭</w:t>
            </w:r>
          </w:p>
        </w:tc>
        <w:tc>
          <w:tcPr>
            <w:tcW w:w="53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功放功率80w能与数字化门诊专用取号机接入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（1）用于排队叫号，功率：2W，电压输入：70V-110V，材质：ABS塑料</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（2）设备安装方便，支持吸顶或挂壁安装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（3）喇叭支持左右双声道</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（4）采用有线连接，信号传输稳定</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（5）金属外壳，塑料箱体，安装美观</w:t>
            </w:r>
          </w:p>
        </w:tc>
        <w:tc>
          <w:tcPr>
            <w:tcW w:w="1036"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w:t>
            </w:r>
          </w:p>
        </w:tc>
        <w:tc>
          <w:tcPr>
            <w:tcW w:w="1624"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 xml:space="preserve">0.011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11</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功放</w:t>
            </w:r>
          </w:p>
        </w:tc>
        <w:tc>
          <w:tcPr>
            <w:tcW w:w="53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功放功率80w能与数字化门诊专用取号机接入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（1）用于排队叫号，功率：2W，电压输入：70V-110V，材质：ABS塑料</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（2）设备安装方便，支持吸顶或挂壁安装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（3）喇叭支持左右双声道</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（4）采用有线连接，信号传输稳定</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（5）金属外壳，塑料箱体，安装美观</w:t>
            </w:r>
          </w:p>
        </w:tc>
        <w:tc>
          <w:tcPr>
            <w:tcW w:w="1036"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w:t>
            </w:r>
          </w:p>
        </w:tc>
        <w:tc>
          <w:tcPr>
            <w:tcW w:w="1624"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 xml:space="preserve">0.060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12</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机柜</w:t>
            </w:r>
          </w:p>
        </w:tc>
        <w:tc>
          <w:tcPr>
            <w:tcW w:w="53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12U机柜参数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尺寸550x450x600(带轮落地、壁挂两用)，20KG；优质SPCC冷轧钢板，箱体1.2，立柱1.5，钢化玻璃门或者网门</w:t>
            </w:r>
          </w:p>
        </w:tc>
        <w:tc>
          <w:tcPr>
            <w:tcW w:w="1036"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w:t>
            </w:r>
          </w:p>
        </w:tc>
        <w:tc>
          <w:tcPr>
            <w:tcW w:w="1624"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 xml:space="preserve">0.058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13</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网络布线</w:t>
            </w:r>
          </w:p>
        </w:tc>
        <w:tc>
          <w:tcPr>
            <w:tcW w:w="5373"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取号机，留观机，候诊信息屏，留观大屏，宣传屏的拆、安装。接种登记台显示屏、电子核签疫苗告知、吊架机顶盒设备的安装调试培训。线路敷设整理及耗材(电线、网线、槽板、插座、音响线)，应具有1-2年数字化门诊实施布线经验，避免后续整改。</w:t>
            </w:r>
          </w:p>
        </w:tc>
        <w:tc>
          <w:tcPr>
            <w:tcW w:w="1036"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w:t>
            </w:r>
          </w:p>
        </w:tc>
        <w:tc>
          <w:tcPr>
            <w:tcW w:w="1624"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注意： 项目总预算为7.66万元，供应商投标报总价时请将明细一并列出，方便执行过程中项目增减据实结算。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w:t>
            </w:r>
            <w:r>
              <w:rPr>
                <w:rFonts w:hint="eastAsia" w:ascii="方正仿宋_GBK" w:hAnsi="方正仿宋_GBK" w:eastAsia="方正仿宋_GBK" w:cs="方正仿宋_GBK"/>
                <w:sz w:val="24"/>
                <w:szCs w:val="24"/>
                <w:lang w:val="en-US" w:eastAsia="zh-CN"/>
              </w:rPr>
              <w:t>合同签订后20个工作日内完成送货安装调试</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货款、人工费、安装调试费、运输装卸费、税费、保险费、场地清洁费、质保期维护费用、使用培训费、系统对接接口费、系统升级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default" w:ascii="方正仿宋_GBK" w:hAnsi="方正仿宋_GBK" w:eastAsia="方正仿宋_GBK" w:cs="方正仿宋_GBK"/>
                <w:sz w:val="24"/>
                <w:szCs w:val="24"/>
                <w:lang w:val="en-US"/>
              </w:rPr>
            </w:pPr>
            <w:bookmarkStart w:id="0" w:name="_Toc267320052"/>
            <w:r>
              <w:rPr>
                <w:rFonts w:hint="eastAsia" w:ascii="方正仿宋_GBK" w:hAnsi="方正仿宋_GBK" w:eastAsia="方正仿宋_GBK" w:cs="方正仿宋_GBK"/>
                <w:sz w:val="24"/>
                <w:szCs w:val="24"/>
                <w:lang w:val="en-US" w:eastAsia="zh-CN"/>
              </w:rPr>
              <w:t>分期付款：验收通过后一次性付款95%，剩余5%作为供应商质保承诺的维保费用，维保期满且服务合同的一次性支付。支付时提供发票、验收合格、培训记录等资料。</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授权委托书</w:t>
            </w:r>
            <w:r>
              <w:rPr>
                <w:rFonts w:hint="eastAsia" w:ascii="方正仿宋_GBK" w:hAnsi="方正仿宋_GBK" w:eastAsia="方正仿宋_GBK" w:cs="方正仿宋_GBK"/>
                <w:b/>
                <w:bCs/>
                <w:sz w:val="24"/>
                <w:szCs w:val="24"/>
                <w:lang w:val="en-US" w:eastAsia="zh-CN"/>
              </w:rPr>
              <w:t>和质保承诺。</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w:t>
            </w:r>
            <w:r>
              <w:rPr>
                <w:rFonts w:hint="eastAsia" w:ascii="方正仿宋_GBK" w:hAnsi="方正仿宋_GBK" w:eastAsia="方正仿宋_GBK" w:cs="方正仿宋_GBK"/>
                <w:sz w:val="24"/>
                <w:szCs w:val="24"/>
                <w:lang w:val="en-US" w:eastAsia="zh-CN"/>
              </w:rPr>
              <w:t>相关物品</w:t>
            </w:r>
            <w:r>
              <w:rPr>
                <w:rFonts w:hint="eastAsia" w:ascii="方正仿宋_GBK" w:hAnsi="方正仿宋_GBK" w:eastAsia="方正仿宋_GBK" w:cs="方正仿宋_GBK"/>
                <w:sz w:val="24"/>
                <w:szCs w:val="24"/>
              </w:rPr>
              <w:t>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验收后发现疑似产品质量问题，供应商应承担鉴定费用。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u w:val="single"/>
              </w:rPr>
              <w:t>提供所投产品不低于</w:t>
            </w:r>
            <w:r>
              <w:rPr>
                <w:rFonts w:hint="eastAsia" w:ascii="方正仿宋_GBK" w:hAnsi="方正仿宋_GBK" w:eastAsia="方正仿宋_GBK" w:cs="方正仿宋_GBK"/>
                <w:b/>
                <w:bCs/>
                <w:sz w:val="24"/>
                <w:szCs w:val="24"/>
                <w:u w:val="single"/>
                <w:lang w:val="en-US" w:eastAsia="zh-CN"/>
              </w:rPr>
              <w:t>3</w:t>
            </w:r>
            <w:r>
              <w:rPr>
                <w:rFonts w:hint="eastAsia" w:ascii="方正仿宋_GBK" w:hAnsi="方正仿宋_GBK" w:eastAsia="方正仿宋_GBK" w:cs="方正仿宋_GBK"/>
                <w:b/>
                <w:bCs/>
                <w:sz w:val="24"/>
                <w:szCs w:val="24"/>
                <w:u w:val="single"/>
              </w:rPr>
              <w:t>年的免费</w:t>
            </w:r>
            <w:r>
              <w:rPr>
                <w:rFonts w:hint="eastAsia" w:ascii="方正仿宋_GBK" w:hAnsi="方正仿宋_GBK" w:eastAsia="方正仿宋_GBK" w:cs="方正仿宋_GBK"/>
                <w:b/>
                <w:bCs/>
                <w:sz w:val="24"/>
                <w:szCs w:val="24"/>
                <w:u w:val="single"/>
                <w:lang w:val="en-US" w:eastAsia="zh-CN"/>
              </w:rPr>
              <w:t>原厂</w:t>
            </w:r>
            <w:r>
              <w:rPr>
                <w:rFonts w:hint="eastAsia" w:ascii="方正仿宋_GBK" w:hAnsi="方正仿宋_GBK" w:eastAsia="方正仿宋_GBK" w:cs="方正仿宋_GBK"/>
                <w:b/>
                <w:bCs/>
                <w:sz w:val="24"/>
                <w:szCs w:val="24"/>
                <w:u w:val="single"/>
              </w:rPr>
              <w:t>质保</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产品质保期内有任何质量问题，采购人有权要求供应商整改和退还，如产品变色、脱漆、破损等。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w:t>
            </w:r>
            <w:bookmarkStart w:id="31" w:name="_GoBack"/>
            <w:bookmarkEnd w:id="31"/>
            <w:r>
              <w:rPr>
                <w:rFonts w:hint="eastAsia" w:ascii="方正仿宋_GBK" w:hAnsi="方正仿宋_GBK" w:eastAsia="方正仿宋_GBK" w:cs="方正仿宋_GBK"/>
                <w:b/>
                <w:bCs/>
                <w:sz w:val="24"/>
                <w:szCs w:val="24"/>
                <w:lang w:val="en-US" w:eastAsia="zh-CN"/>
              </w:rPr>
              <w:t>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51"/>
              <w:gridCol w:w="1485"/>
              <w:gridCol w:w="1485"/>
              <w:gridCol w:w="1486"/>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2051"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技术参数是否完全响应</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商务要求是否完全响应</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产品品牌及型号</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产品质量保证期（年）</w:t>
                  </w:r>
                </w:p>
              </w:tc>
              <w:tc>
                <w:tcPr>
                  <w:tcW w:w="1486"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1</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2</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3</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4</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5</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6</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7</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8</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9</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10</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11</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12</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13</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default" w:ascii="仿宋" w:hAnsi="仿宋" w:eastAsia="仿宋" w:cs="仿宋"/>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以上合计共报价为：？元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73677397"/>
      <w:bookmarkStart w:id="3" w:name="_Toc128229916"/>
      <w:bookmarkStart w:id="4" w:name="_Toc156730450"/>
      <w:bookmarkStart w:id="5" w:name="_Toc156196470"/>
      <w:bookmarkStart w:id="6" w:name="_Toc166139912"/>
      <w:bookmarkStart w:id="7" w:name="_Toc166549448"/>
      <w:bookmarkStart w:id="8" w:name="_Toc175017342"/>
      <w:bookmarkStart w:id="9" w:name="_Toc156196559"/>
      <w:bookmarkStart w:id="10" w:name="_Toc128229302"/>
      <w:bookmarkStart w:id="11" w:name="_Toc128229745"/>
      <w:bookmarkStart w:id="12" w:name="_Toc156815770"/>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66549449"/>
      <w:bookmarkStart w:id="14" w:name="_Toc128229303"/>
      <w:bookmarkStart w:id="15" w:name="_Toc166139913"/>
      <w:bookmarkStart w:id="16" w:name="_Toc173677398"/>
      <w:bookmarkStart w:id="17" w:name="_Toc156196560"/>
      <w:bookmarkStart w:id="18" w:name="_Toc175017343"/>
      <w:bookmarkStart w:id="19" w:name="_Toc128229746"/>
      <w:bookmarkStart w:id="20" w:name="_Toc156730451"/>
      <w:bookmarkStart w:id="21" w:name="_Toc156196471"/>
      <w:bookmarkStart w:id="22" w:name="_Toc128229917"/>
      <w:bookmarkStart w:id="23" w:name="_Toc156815771"/>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75017344"/>
      <w:bookmarkStart w:id="25" w:name="_Toc128229747"/>
      <w:bookmarkStart w:id="26" w:name="_Toc156196472"/>
      <w:bookmarkStart w:id="27" w:name="_Toc173677399"/>
      <w:bookmarkStart w:id="28" w:name="_Toc237057793"/>
      <w:bookmarkStart w:id="29" w:name="_Toc128014297"/>
      <w:bookmarkStart w:id="30" w:name="_Toc128229304"/>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00A5C6E"/>
    <w:rsid w:val="015B6D6E"/>
    <w:rsid w:val="056E5276"/>
    <w:rsid w:val="06FB539B"/>
    <w:rsid w:val="077D6B25"/>
    <w:rsid w:val="0C872834"/>
    <w:rsid w:val="0CE64C8D"/>
    <w:rsid w:val="0FD01451"/>
    <w:rsid w:val="122D0B62"/>
    <w:rsid w:val="1922346A"/>
    <w:rsid w:val="1AF86BE0"/>
    <w:rsid w:val="1BDE0896"/>
    <w:rsid w:val="1CF00EFC"/>
    <w:rsid w:val="1D6F3190"/>
    <w:rsid w:val="21426D4A"/>
    <w:rsid w:val="236757CC"/>
    <w:rsid w:val="2C3529EE"/>
    <w:rsid w:val="2FC44243"/>
    <w:rsid w:val="33FB61AD"/>
    <w:rsid w:val="342C6BC9"/>
    <w:rsid w:val="376E6279"/>
    <w:rsid w:val="38A14340"/>
    <w:rsid w:val="3D8263F7"/>
    <w:rsid w:val="44C5770F"/>
    <w:rsid w:val="44EF71C4"/>
    <w:rsid w:val="482D6FF9"/>
    <w:rsid w:val="496140CE"/>
    <w:rsid w:val="4AE139DB"/>
    <w:rsid w:val="4BDB0A24"/>
    <w:rsid w:val="4C31315D"/>
    <w:rsid w:val="4F6D75ED"/>
    <w:rsid w:val="53A17F68"/>
    <w:rsid w:val="5DDF7139"/>
    <w:rsid w:val="5E932E93"/>
    <w:rsid w:val="5FA4498B"/>
    <w:rsid w:val="61130716"/>
    <w:rsid w:val="61143219"/>
    <w:rsid w:val="626B6216"/>
    <w:rsid w:val="67CF5844"/>
    <w:rsid w:val="6876459C"/>
    <w:rsid w:val="69D01878"/>
    <w:rsid w:val="6A1F4430"/>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 w:type="character" w:customStyle="1" w:styleId="23">
    <w:name w:val="font11"/>
    <w:basedOn w:val="14"/>
    <w:qFormat/>
    <w:uiPriority w:val="0"/>
    <w:rPr>
      <w:rFonts w:hint="eastAsia" w:ascii="宋体" w:hAnsi="宋体" w:eastAsia="宋体" w:cs="宋体"/>
      <w:color w:val="000000"/>
      <w:sz w:val="20"/>
      <w:szCs w:val="20"/>
      <w:u w:val="none"/>
    </w:rPr>
  </w:style>
  <w:style w:type="character" w:customStyle="1" w:styleId="24">
    <w:name w:val="font01"/>
    <w:basedOn w:val="14"/>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11</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2024-04-08T09:51:19Z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45E1C99DAE874559919D29256C86E247</vt:lpwstr>
  </property>
</Properties>
</file>