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项目名称：飞机椅</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autoSpaceDE w:val="0"/>
        <w:autoSpaceDN w:val="0"/>
        <w:adjustRightInd w:val="0"/>
        <w:snapToGrid w:val="0"/>
        <w:spacing w:line="360" w:lineRule="auto"/>
        <w:ind w:firstLine="480"/>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w:t>
      </w:r>
      <w:r>
        <w:rPr>
          <w:rFonts w:hint="eastAsia" w:ascii="仿宋_GB2312" w:eastAsia="仿宋_GB2312" w:cs="宋体"/>
          <w:color w:val="auto"/>
          <w:sz w:val="32"/>
          <w:szCs w:val="32"/>
          <w:lang w:val="en-US" w:eastAsia="zh-CN"/>
        </w:rPr>
        <w:t>本项目其他采购人的业绩资料（如合同或发票）。</w:t>
      </w:r>
    </w:p>
    <w:p>
      <w:pPr>
        <w:pStyle w:val="4"/>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pStyle w:val="4"/>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2"/>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2"/>
        <w:rPr>
          <w:rFonts w:hint="eastAsia"/>
          <w:lang w:val="en-US" w:eastAsia="zh-CN"/>
        </w:rPr>
      </w:pPr>
    </w:p>
    <w:tbl>
      <w:tblPr>
        <w:tblStyle w:val="8"/>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155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noWrap w:val="0"/>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1551" w:type="dxa"/>
            <w:noWrap w:val="0"/>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76" w:type="dxa"/>
            <w:noWrap w:val="0"/>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仿宋" w:cs="Times New Roman"/>
                <w:b/>
                <w:kern w:val="0"/>
                <w:sz w:val="24"/>
                <w:szCs w:val="24"/>
              </w:rPr>
            </w:pPr>
            <w:r>
              <w:rPr>
                <w:rFonts w:hint="eastAsia" w:ascii="微软雅黑" w:hAnsi="微软雅黑" w:eastAsia="微软雅黑" w:cs="微软雅黑"/>
                <w:i w:val="0"/>
                <w:caps w:val="0"/>
                <w:color w:val="555555"/>
                <w:spacing w:val="0"/>
                <w:sz w:val="21"/>
                <w:szCs w:val="21"/>
                <w:lang w:val="en-US" w:eastAsia="zh-CN"/>
              </w:rPr>
              <w:t>飞机椅</w:t>
            </w:r>
          </w:p>
        </w:tc>
        <w:tc>
          <w:tcPr>
            <w:tcW w:w="3953" w:type="dxa"/>
            <w:noWrap w:val="0"/>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尺寸要求：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1、座椅宽度:520mm±10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2、座椅底部总深度:460mm±10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3、座板前沿离地高度:420mm±10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4、座椅总深度:620mm±10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5、座椅总高度:900mm±10</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6、扶手面离地总高度:620mm±10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材质要求：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1、材质：PU自结皮 铝合金扶手脚 铝合金支架</w:t>
            </w:r>
          </w:p>
          <w:p>
            <w:pPr>
              <w:pStyle w:val="2"/>
              <w:rPr>
                <w:rFonts w:hint="eastAsia"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2、适用范围：适用于公共区域的飞机椅</w:t>
            </w:r>
          </w:p>
          <w:p>
            <w:pPr>
              <w:pStyle w:val="2"/>
              <w:rPr>
                <w:rFonts w:hint="default" w:ascii="方正仿宋_GBK" w:hAnsi="方正仿宋_GBK" w:eastAsia="方正仿宋_GBK" w:cs="方正仿宋_GBK"/>
                <w:b/>
                <w:bCs/>
                <w:i w:val="0"/>
                <w:caps w:val="0"/>
                <w:color w:val="555555"/>
                <w:spacing w:val="0"/>
                <w:sz w:val="21"/>
                <w:szCs w:val="21"/>
                <w:lang w:val="en-US" w:eastAsia="zh-CN"/>
              </w:rPr>
            </w:pPr>
            <w:r>
              <w:rPr>
                <w:rFonts w:hint="eastAsia" w:ascii="方正仿宋_GBK" w:hAnsi="方正仿宋_GBK" w:eastAsia="方正仿宋_GBK" w:cs="方正仿宋_GBK"/>
                <w:b/>
                <w:bCs/>
                <w:i w:val="0"/>
                <w:caps w:val="0"/>
                <w:color w:val="555555"/>
                <w:spacing w:val="0"/>
                <w:sz w:val="21"/>
                <w:szCs w:val="21"/>
                <w:lang w:val="en-US" w:eastAsia="zh-CN"/>
              </w:rPr>
              <w:t>款式和颜色要求：须与医院现有飞机椅外观一样，便于替换部分须更换的座椅，可来院自行查看。</w:t>
            </w:r>
            <w:r>
              <w:rPr>
                <w:rFonts w:hint="default" w:ascii="方正仿宋_GBK" w:hAnsi="方正仿宋_GBK" w:eastAsia="方正仿宋_GBK" w:cs="方正仿宋_GBK"/>
                <w:b/>
                <w:bCs/>
                <w:i w:val="0"/>
                <w:caps w:val="0"/>
                <w:color w:val="555555"/>
                <w:spacing w:val="0"/>
                <w:sz w:val="21"/>
                <w:szCs w:val="21"/>
                <w:lang w:val="en-US" w:eastAsia="zh-CN"/>
              </w:rPr>
              <w:drawing>
                <wp:inline distT="0" distB="0" distL="114300" distR="114300">
                  <wp:extent cx="2372360" cy="1779905"/>
                  <wp:effectExtent l="0" t="0" r="8890" b="10795"/>
                  <wp:docPr id="1" name="图片 1" descr="微信图片_2023121317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13174323"/>
                          <pic:cNvPicPr>
                            <a:picLocks noChangeAspect="1"/>
                          </pic:cNvPicPr>
                        </pic:nvPicPr>
                        <pic:blipFill>
                          <a:blip r:embed="rId4"/>
                          <a:stretch>
                            <a:fillRect/>
                          </a:stretch>
                        </pic:blipFill>
                        <pic:spPr>
                          <a:xfrm>
                            <a:off x="0" y="0"/>
                            <a:ext cx="2372360" cy="1779905"/>
                          </a:xfrm>
                          <a:prstGeom prst="rect">
                            <a:avLst/>
                          </a:prstGeom>
                        </pic:spPr>
                      </pic:pic>
                    </a:graphicData>
                  </a:graphic>
                </wp:inline>
              </w:drawing>
            </w:r>
          </w:p>
        </w:tc>
        <w:tc>
          <w:tcPr>
            <w:tcW w:w="885"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据实结算</w:t>
            </w:r>
          </w:p>
        </w:tc>
        <w:tc>
          <w:tcPr>
            <w:tcW w:w="1551"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550元/套</w:t>
            </w:r>
          </w:p>
        </w:tc>
        <w:tc>
          <w:tcPr>
            <w:tcW w:w="1176" w:type="dxa"/>
            <w:noWrap w:val="0"/>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815" w:type="dxa"/>
            <w:gridSpan w:val="6"/>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1.20天内完成合同签订，供应商接到送货通知后，3天内将飞机椅送到制定地点并完成安装调试。2.本项目为单价合同，合同期限3年，根据实际送货数量据实结算。3.合格后支付货款95%，剩余5%待合同权利义务终止后支付，付款时供应商提供发票和验收记录。4.产品质量保证期从验收合格后5年，5年内任何问题厂家或供应商应2小时响应，6小时内上门处理，维修维护配件须为原厂件且不再收取费用。5.供应商因违约或产品质量问题导致采购人经济损失，应承担合同金额30%的违约金，违约金不足以赔偿损失的应补足损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576" w:hRule="atLeast"/>
          <w:jc w:val="center"/>
        </w:trPr>
        <w:tc>
          <w:tcPr>
            <w:tcW w:w="9815" w:type="dxa"/>
            <w:gridSpan w:val="6"/>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公司名称（盖章）：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产品价款、人工费、材料费、安装费、运输含装卸费、安全施工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场地清洁费、质保期内维护保养费等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bookmarkStart w:id="29" w:name="_GoBack"/>
      <w:bookmarkEnd w:id="29"/>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28229916"/>
      <w:bookmarkStart w:id="1" w:name="_Toc173677397"/>
      <w:bookmarkStart w:id="2" w:name="_Toc175017342"/>
      <w:bookmarkStart w:id="3" w:name="_Toc128229745"/>
      <w:bookmarkStart w:id="4" w:name="_Toc156730450"/>
      <w:bookmarkStart w:id="5" w:name="_Toc166139912"/>
      <w:bookmarkStart w:id="6" w:name="_Toc156196559"/>
      <w:bookmarkStart w:id="7" w:name="_Toc156815770"/>
      <w:bookmarkStart w:id="8" w:name="_Toc166549448"/>
      <w:bookmarkStart w:id="9" w:name="_Toc156196470"/>
      <w:bookmarkStart w:id="10" w:name="_Toc128229302"/>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28229917"/>
      <w:bookmarkStart w:id="12" w:name="_Toc156815771"/>
      <w:bookmarkStart w:id="13" w:name="_Toc128229746"/>
      <w:bookmarkStart w:id="14" w:name="_Toc166549449"/>
      <w:bookmarkStart w:id="15" w:name="_Toc156730451"/>
      <w:bookmarkStart w:id="16" w:name="_Toc156196560"/>
      <w:bookmarkStart w:id="17" w:name="_Toc173677398"/>
      <w:bookmarkStart w:id="18" w:name="_Toc175017343"/>
      <w:bookmarkStart w:id="19" w:name="_Toc166139913"/>
      <w:bookmarkStart w:id="20" w:name="_Toc156196471"/>
      <w:bookmarkStart w:id="21" w:name="_Toc128229303"/>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237057793"/>
      <w:bookmarkStart w:id="25" w:name="_Toc128229747"/>
      <w:bookmarkStart w:id="26" w:name="_Toc128014297"/>
      <w:bookmarkStart w:id="27" w:name="_Toc175017344"/>
      <w:bookmarkStart w:id="28" w:name="_Toc173677399"/>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jc w:val="left"/>
        <w:rPr>
          <w:rFonts w:hint="default" w:ascii="仿宋" w:hAnsi="仿宋" w:eastAsia="仿宋"/>
          <w:b/>
          <w:snapToGrid w:val="0"/>
          <w:color w:val="auto"/>
          <w:kern w:val="0"/>
          <w:sz w:val="28"/>
          <w:szCs w:val="28"/>
          <w:lang w:val="en-US" w:eastAsia="zh-CN"/>
        </w:rPr>
      </w:pPr>
      <w:r>
        <w:rPr>
          <w:rFonts w:hint="eastAsia" w:ascii="仿宋" w:hAnsi="仿宋" w:eastAsia="仿宋"/>
          <w:b/>
          <w:snapToGrid w:val="0"/>
          <w:color w:val="auto"/>
          <w:kern w:val="0"/>
          <w:sz w:val="28"/>
          <w:szCs w:val="28"/>
          <w:lang w:val="en-US" w:eastAsia="zh-CN"/>
        </w:rPr>
        <w:t>5.</w:t>
      </w:r>
      <w:r>
        <w:rPr>
          <w:rFonts w:hint="eastAsia" w:ascii="仿宋_GB2312" w:hAnsi="宋体" w:eastAsia="仿宋_GB2312"/>
          <w:b/>
          <w:snapToGrid w:val="0"/>
          <w:color w:val="auto"/>
          <w:kern w:val="0"/>
          <w:sz w:val="28"/>
          <w:szCs w:val="28"/>
          <w:lang w:val="en-US" w:eastAsia="zh-CN"/>
        </w:rPr>
        <w:t>现场踏勘情况记录表</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8"/>
        <w:tblW w:w="8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6"/>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5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u w:val="none"/>
                <w:lang w:val="en-US"/>
              </w:rPr>
            </w:pPr>
            <w:r>
              <w:rPr>
                <w:rFonts w:hint="eastAsia" w:ascii="方正仿宋_GBK" w:hAnsi="方正仿宋_GBK" w:eastAsia="方正仿宋_GBK" w:cs="方正仿宋_GBK"/>
                <w:i w:val="0"/>
                <w:iCs w:val="0"/>
                <w:color w:val="000000"/>
                <w:kern w:val="0"/>
                <w:sz w:val="28"/>
                <w:szCs w:val="28"/>
                <w:u w:val="none"/>
                <w:lang w:val="en-US" w:eastAsia="zh-CN" w:bidi="ar"/>
              </w:rPr>
              <w:t>供应商名称：</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0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5550"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both"/>
        <w:rPr>
          <w:rFonts w:hint="eastAsia" w:ascii="仿宋_GB2312" w:hAnsi="宋体" w:eastAsia="仿宋_GB2312"/>
          <w:b/>
          <w:snapToGrid w:val="0"/>
          <w:color w:val="auto"/>
          <w:kern w:val="0"/>
          <w:sz w:val="40"/>
          <w:szCs w:val="28"/>
        </w:rPr>
      </w:pPr>
    </w:p>
    <w:p>
      <w:pPr>
        <w:jc w:val="both"/>
        <w:rPr>
          <w:rFonts w:ascii="仿宋" w:hAnsi="仿宋" w:eastAsia="仿宋"/>
          <w:b/>
          <w:snapToGrid w:val="0"/>
          <w:color w:val="auto"/>
          <w:kern w:val="0"/>
          <w:sz w:val="28"/>
          <w:szCs w:val="28"/>
        </w:rPr>
      </w:pPr>
      <w:r>
        <w:rPr>
          <w:rFonts w:hint="eastAsia" w:ascii="仿宋_GB2312" w:hAnsi="宋体" w:eastAsia="仿宋_GB2312"/>
          <w:b/>
          <w:snapToGrid w:val="0"/>
          <w:color w:val="auto"/>
          <w:kern w:val="0"/>
          <w:sz w:val="40"/>
          <w:szCs w:val="28"/>
        </w:rPr>
        <w:br w:type="page"/>
      </w: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8.</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FC44243"/>
    <w:rsid w:val="33FB61AD"/>
    <w:rsid w:val="3A6E4A5A"/>
    <w:rsid w:val="45E61B91"/>
    <w:rsid w:val="4C31315D"/>
    <w:rsid w:val="61130716"/>
    <w:rsid w:val="61143219"/>
    <w:rsid w:val="6DD05A39"/>
    <w:rsid w:val="6EC6360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91"/>
    <w:basedOn w:val="9"/>
    <w:qFormat/>
    <w:uiPriority w:val="0"/>
    <w:rPr>
      <w:rFonts w:ascii="楷体" w:hAnsi="楷体" w:eastAsia="楷体" w:cs="楷体"/>
      <w:color w:val="000000"/>
      <w:sz w:val="22"/>
      <w:szCs w:val="22"/>
      <w:u w:val="none"/>
      <w:vertAlign w:val="superscript"/>
    </w:rPr>
  </w:style>
  <w:style w:type="character" w:customStyle="1" w:styleId="12">
    <w:name w:val="font21"/>
    <w:basedOn w:val="9"/>
    <w:qFormat/>
    <w:uiPriority w:val="0"/>
    <w:rPr>
      <w:rFonts w:hint="eastAsia" w:ascii="仿宋" w:hAnsi="仿宋" w:eastAsia="仿宋" w:cs="仿宋"/>
      <w:b/>
      <w:bCs/>
      <w:color w:val="000000"/>
      <w:sz w:val="24"/>
      <w:szCs w:val="24"/>
      <w:u w:val="none"/>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10</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王静-采购办</cp:lastModifiedBy>
  <dcterms:modified xsi:type="dcterms:W3CDTF">2023-12-13T09:48:06Z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E3F663ED79814DF886D310C6AEDD6678</vt:lpwstr>
  </property>
</Properties>
</file>