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 xml:space="preserve">脑脊液分流器及器组件（第三次） </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03030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152"/>
        <w:gridCol w:w="2925"/>
        <w:gridCol w:w="1200"/>
        <w:gridCol w:w="1830"/>
        <w:gridCol w:w="796"/>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5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9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9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15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脑脊液分流器及器组件</w:t>
            </w:r>
          </w:p>
        </w:tc>
        <w:tc>
          <w:tcPr>
            <w:tcW w:w="29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1、适配科室现在使用的SM8A分流阀门。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2、腰大池导管，内径0.76mm，外径1.6mm，长度60cm，末端多出开孔，不投射线涂层，末端11、16、21、26cm处有深度表示。</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3、中间连接管，内径1.1mm，外径2.5mm，长度10cm，内置转接头，金属头用于链接腰大池导管，另一头链接阀门，不透射线涂层。</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4、腹腔端导管，内径1.1mm，外径2.5mm，长度70cm，末端开放且多出开孔，不投射线涂层。</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5、穿刺针14G，长度9cm。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6、拥有Luer锁接口。</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正压性脑积水、交通性脑积水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1、适配科室现在使用的SM8A分流阀门。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2、腰大池导管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3、中间连接管，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4、腹腔端导管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5、穿刺针14G</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6、拥有Luer锁接口。</w:t>
            </w:r>
          </w:p>
        </w:tc>
        <w:tc>
          <w:tcPr>
            <w:tcW w:w="79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6套</w:t>
            </w:r>
          </w:p>
        </w:tc>
        <w:tc>
          <w:tcPr>
            <w:tcW w:w="92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6958元/套</w:t>
            </w:r>
          </w:p>
        </w:tc>
        <w:tc>
          <w:tcPr>
            <w:tcW w:w="8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配套耗材（8档可调压分流阀-SM8A)使用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278"/>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75017342"/>
      <w:bookmarkStart w:id="7" w:name="_Toc166549448"/>
      <w:bookmarkStart w:id="8" w:name="_Toc173677397"/>
      <w:bookmarkStart w:id="9" w:name="_Toc156196559"/>
      <w:bookmarkStart w:id="10" w:name="_Toc156815770"/>
      <w:bookmarkStart w:id="11" w:name="_Toc156730450"/>
      <w:bookmarkStart w:id="12" w:name="_Toc128229302"/>
      <w:bookmarkStart w:id="13" w:name="_Toc128229745"/>
      <w:bookmarkStart w:id="14" w:name="_Toc166139912"/>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75017343"/>
      <w:bookmarkStart w:id="18" w:name="_Toc156815771"/>
      <w:bookmarkStart w:id="19" w:name="_Toc128229746"/>
      <w:bookmarkStart w:id="20" w:name="_Toc166549449"/>
      <w:bookmarkStart w:id="21" w:name="_Toc166139913"/>
      <w:bookmarkStart w:id="22" w:name="_Toc128229917"/>
      <w:bookmarkStart w:id="23" w:name="_Toc156196560"/>
      <w:bookmarkStart w:id="24" w:name="_Toc156730451"/>
      <w:bookmarkStart w:id="25" w:name="_Toc128229303"/>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5017344"/>
      <w:bookmarkStart w:id="29" w:name="_Toc128014297"/>
      <w:bookmarkStart w:id="30" w:name="_Toc128229747"/>
      <w:bookmarkStart w:id="31" w:name="_Toc128229304"/>
      <w:bookmarkStart w:id="32" w:name="_Toc173677399"/>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3102d983-795a-4539-ae34-729f5ddd91c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f54840b-f6e8-447f-b048-07fcad2ac5a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016e093-c4d5-46ea-a508-653490e7b1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b41d353-bac7-4295-9abb-59752c6390d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242e7595-b0dc-405e-974e-ab16e55957f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26f2e515-a181-4170-baf7-230a5cde4ca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bfb849da-8084-4cb8-96e4-afe05ec14a8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720CAE"/>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24019C9"/>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C6E49"/>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CC9731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BFA63AD"/>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02d983-795a-4539-ae34-729f5ddd91c0}"/>
        <w:style w:val=""/>
        <w:category>
          <w:name w:val="常规"/>
          <w:gallery w:val="placeholder"/>
        </w:category>
        <w:types>
          <w:type w:val="bbPlcHdr"/>
        </w:types>
        <w:behaviors>
          <w:behavior w:val="content"/>
        </w:behaviors>
        <w:description w:val=""/>
        <w:guid w:val="{3102d983-795a-4539-ae34-729f5ddd91c0}"/>
      </w:docPartPr>
      <w:docPartBody>
        <w:p>
          <w:r>
            <w:rPr>
              <w:color w:val="808080"/>
            </w:rPr>
            <w:t>选择一项。</w:t>
          </w:r>
        </w:p>
      </w:docPartBody>
    </w:docPart>
    <w:docPart>
      <w:docPartPr>
        <w:name w:val="{3f54840b-f6e8-447f-b048-07fcad2ac5af}"/>
        <w:style w:val=""/>
        <w:category>
          <w:name w:val="常规"/>
          <w:gallery w:val="placeholder"/>
        </w:category>
        <w:types>
          <w:type w:val="bbPlcHdr"/>
        </w:types>
        <w:behaviors>
          <w:behavior w:val="content"/>
        </w:behaviors>
        <w:description w:val=""/>
        <w:guid w:val="{3f54840b-f6e8-447f-b048-07fcad2ac5af}"/>
      </w:docPartPr>
      <w:docPartBody>
        <w:p>
          <w:r>
            <w:rPr>
              <w:color w:val="808080"/>
            </w:rPr>
            <w:t>选择一项。</w:t>
          </w:r>
        </w:p>
      </w:docPartBody>
    </w:docPart>
    <w:docPart>
      <w:docPartPr>
        <w:name w:val="{8016e093-c4d5-46ea-a508-653490e7b1b6}"/>
        <w:style w:val=""/>
        <w:category>
          <w:name w:val="常规"/>
          <w:gallery w:val="placeholder"/>
        </w:category>
        <w:types>
          <w:type w:val="bbPlcHdr"/>
        </w:types>
        <w:behaviors>
          <w:behavior w:val="content"/>
        </w:behaviors>
        <w:description w:val=""/>
        <w:guid w:val="{8016e093-c4d5-46ea-a508-653490e7b1b6}"/>
      </w:docPartPr>
      <w:docPartBody>
        <w:p>
          <w:r>
            <w:rPr>
              <w:color w:val="808080"/>
            </w:rPr>
            <w:t>选择一项。</w:t>
          </w:r>
        </w:p>
      </w:docPartBody>
    </w:docPart>
    <w:docPart>
      <w:docPartPr>
        <w:name w:val="{2b41d353-bac7-4295-9abb-59752c6390d6}"/>
        <w:style w:val=""/>
        <w:category>
          <w:name w:val="常规"/>
          <w:gallery w:val="placeholder"/>
        </w:category>
        <w:types>
          <w:type w:val="bbPlcHdr"/>
        </w:types>
        <w:behaviors>
          <w:behavior w:val="content"/>
        </w:behaviors>
        <w:description w:val=""/>
        <w:guid w:val="{2b41d353-bac7-4295-9abb-59752c6390d6}"/>
      </w:docPartPr>
      <w:docPartBody>
        <w:p>
          <w:r>
            <w:rPr>
              <w:color w:val="808080"/>
            </w:rPr>
            <w:t>选择一项。</w:t>
          </w:r>
        </w:p>
      </w:docPartBody>
    </w:docPart>
    <w:docPart>
      <w:docPartPr>
        <w:name w:val="{242e7595-b0dc-405e-974e-ab16e55957f0}"/>
        <w:style w:val=""/>
        <w:category>
          <w:name w:val="常规"/>
          <w:gallery w:val="placeholder"/>
        </w:category>
        <w:types>
          <w:type w:val="bbPlcHdr"/>
        </w:types>
        <w:behaviors>
          <w:behavior w:val="content"/>
        </w:behaviors>
        <w:description w:val=""/>
        <w:guid w:val="{242e7595-b0dc-405e-974e-ab16e55957f0}"/>
      </w:docPartPr>
      <w:docPartBody>
        <w:p>
          <w:r>
            <w:rPr>
              <w:color w:val="808080"/>
            </w:rPr>
            <w:t>选择一项。</w:t>
          </w:r>
        </w:p>
      </w:docPartBody>
    </w:docPart>
    <w:docPart>
      <w:docPartPr>
        <w:name w:val="{26f2e515-a181-4170-baf7-230a5cde4ca0}"/>
        <w:style w:val=""/>
        <w:category>
          <w:name w:val="常规"/>
          <w:gallery w:val="placeholder"/>
        </w:category>
        <w:types>
          <w:type w:val="bbPlcHdr"/>
        </w:types>
        <w:behaviors>
          <w:behavior w:val="content"/>
        </w:behaviors>
        <w:description w:val=""/>
        <w:guid w:val="{26f2e515-a181-4170-baf7-230a5cde4ca0}"/>
      </w:docPartPr>
      <w:docPartBody>
        <w:p>
          <w:r>
            <w:rPr>
              <w:color w:val="808080"/>
            </w:rPr>
            <w:t>选择一项。</w:t>
          </w:r>
        </w:p>
      </w:docPartBody>
    </w:docPart>
    <w:docPart>
      <w:docPartPr>
        <w:name w:val="{bfb849da-8084-4cb8-96e4-afe05ec14a89}"/>
        <w:style w:val=""/>
        <w:category>
          <w:name w:val="常规"/>
          <w:gallery w:val="placeholder"/>
        </w:category>
        <w:types>
          <w:type w:val="bbPlcHdr"/>
        </w:types>
        <w:behaviors>
          <w:behavior w:val="content"/>
        </w:behaviors>
        <w:description w:val=""/>
        <w:guid w:val="{bfb849da-8084-4cb8-96e4-afe05ec14a89}"/>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10439</Words>
  <Characters>11678</Characters>
  <Lines>202</Lines>
  <Paragraphs>243</Paragraphs>
  <TotalTime>0</TotalTime>
  <ScaleCrop>false</ScaleCrop>
  <LinksUpToDate>false</LinksUpToDate>
  <CharactersWithSpaces>12250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2026-05-14T00:52:56Z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