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bookmarkStart w:id="7" w:name="_GoBack"/>
      <w:bookmarkEnd w:id="7"/>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项目名称：人文建设项目“爱心包”</w:t>
      </w:r>
    </w:p>
    <w:p w14:paraId="4D3C850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项目编号：BSRMYY-YNCG-2026-10003</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02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99"/>
        <w:gridCol w:w="1161"/>
        <w:gridCol w:w="1646"/>
        <w:gridCol w:w="1275"/>
        <w:gridCol w:w="2213"/>
        <w:gridCol w:w="1800"/>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495" w:type="pct"/>
            <w:gridSpan w:val="2"/>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831"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w:t>
            </w:r>
          </w:p>
        </w:tc>
        <w:tc>
          <w:tcPr>
            <w:tcW w:w="64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118"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909"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909" w:type="pct"/>
            <w:vMerge w:val="restart"/>
            <w:shd w:val="clear" w:color="auto" w:fill="auto"/>
            <w:vAlign w:val="center"/>
          </w:tcPr>
          <w:p w14:paraId="6238589F">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人文建设项目“爱心包</w:t>
            </w:r>
          </w:p>
        </w:tc>
        <w:tc>
          <w:tcPr>
            <w:tcW w:w="586"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包装袋</w:t>
            </w:r>
          </w:p>
        </w:tc>
        <w:tc>
          <w:tcPr>
            <w:tcW w:w="831"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17000</w:t>
            </w:r>
          </w:p>
        </w:tc>
        <w:tc>
          <w:tcPr>
            <w:tcW w:w="64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个</w:t>
            </w:r>
          </w:p>
        </w:tc>
        <w:tc>
          <w:tcPr>
            <w:tcW w:w="1118"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1.89</w:t>
            </w:r>
          </w:p>
        </w:tc>
        <w:tc>
          <w:tcPr>
            <w:tcW w:w="909"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32130</w:t>
            </w:r>
          </w:p>
        </w:tc>
      </w:tr>
      <w:tr w14:paraId="5D300F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909" w:type="pct"/>
            <w:vMerge w:val="continue"/>
            <w:shd w:val="clear" w:color="auto" w:fill="auto"/>
            <w:vAlign w:val="center"/>
          </w:tcPr>
          <w:p w14:paraId="5D5A1D4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6E4E9174">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吸管</w:t>
            </w:r>
          </w:p>
        </w:tc>
        <w:tc>
          <w:tcPr>
            <w:tcW w:w="831" w:type="pct"/>
            <w:vAlign w:val="center"/>
          </w:tcPr>
          <w:p w14:paraId="460C12D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38134673">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根</w:t>
            </w:r>
          </w:p>
        </w:tc>
        <w:tc>
          <w:tcPr>
            <w:tcW w:w="1118" w:type="pct"/>
            <w:vAlign w:val="center"/>
          </w:tcPr>
          <w:p w14:paraId="2967A63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0.02</w:t>
            </w:r>
          </w:p>
        </w:tc>
        <w:tc>
          <w:tcPr>
            <w:tcW w:w="909" w:type="pct"/>
            <w:vAlign w:val="center"/>
          </w:tcPr>
          <w:p w14:paraId="725CBCB5">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300</w:t>
            </w:r>
          </w:p>
        </w:tc>
      </w:tr>
      <w:tr w14:paraId="08572D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909" w:type="pct"/>
            <w:vMerge w:val="continue"/>
            <w:shd w:val="clear" w:color="auto" w:fill="auto"/>
            <w:vAlign w:val="center"/>
          </w:tcPr>
          <w:p w14:paraId="0F079F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79DF9EA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耳塞</w:t>
            </w:r>
          </w:p>
        </w:tc>
        <w:tc>
          <w:tcPr>
            <w:tcW w:w="831" w:type="pct"/>
            <w:vAlign w:val="center"/>
          </w:tcPr>
          <w:p w14:paraId="5AE9EFA0">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45D20E69">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对</w:t>
            </w:r>
          </w:p>
        </w:tc>
        <w:tc>
          <w:tcPr>
            <w:tcW w:w="1118" w:type="pct"/>
            <w:vAlign w:val="center"/>
          </w:tcPr>
          <w:p w14:paraId="0BFD76B5">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0.16</w:t>
            </w:r>
          </w:p>
        </w:tc>
        <w:tc>
          <w:tcPr>
            <w:tcW w:w="909" w:type="pct"/>
            <w:vAlign w:val="center"/>
          </w:tcPr>
          <w:p w14:paraId="1682AE9D">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2400</w:t>
            </w:r>
          </w:p>
        </w:tc>
      </w:tr>
      <w:tr w14:paraId="666445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5" w:hRule="atLeast"/>
          <w:jc w:val="center"/>
        </w:trPr>
        <w:tc>
          <w:tcPr>
            <w:tcW w:w="909" w:type="pct"/>
            <w:vMerge w:val="continue"/>
            <w:shd w:val="clear" w:color="auto" w:fill="auto"/>
            <w:vAlign w:val="center"/>
          </w:tcPr>
          <w:p w14:paraId="48AB9B10">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76A0B0B0">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眼罩</w:t>
            </w:r>
          </w:p>
        </w:tc>
        <w:tc>
          <w:tcPr>
            <w:tcW w:w="831" w:type="pct"/>
            <w:vAlign w:val="center"/>
          </w:tcPr>
          <w:p w14:paraId="6B0A9A85">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15000</w:t>
            </w:r>
          </w:p>
        </w:tc>
        <w:tc>
          <w:tcPr>
            <w:tcW w:w="644" w:type="pct"/>
            <w:vAlign w:val="center"/>
          </w:tcPr>
          <w:p w14:paraId="5011D79D">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118" w:type="pct"/>
            <w:vAlign w:val="center"/>
          </w:tcPr>
          <w:p w14:paraId="3BFE82F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3.3</w:t>
            </w:r>
          </w:p>
        </w:tc>
        <w:tc>
          <w:tcPr>
            <w:tcW w:w="909" w:type="pct"/>
            <w:vAlign w:val="center"/>
          </w:tcPr>
          <w:p w14:paraId="0715D22D">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49500</w:t>
            </w:r>
          </w:p>
        </w:tc>
      </w:tr>
      <w:tr w14:paraId="3E8F98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5" w:hRule="atLeast"/>
          <w:jc w:val="center"/>
        </w:trPr>
        <w:tc>
          <w:tcPr>
            <w:tcW w:w="909" w:type="pct"/>
            <w:vMerge w:val="continue"/>
            <w:shd w:val="clear" w:color="auto" w:fill="auto"/>
            <w:vAlign w:val="center"/>
          </w:tcPr>
          <w:p w14:paraId="5C3E40B9">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586" w:type="pct"/>
            <w:shd w:val="clear" w:color="auto" w:fill="auto"/>
            <w:vAlign w:val="center"/>
          </w:tcPr>
          <w:p w14:paraId="52AD7F8A">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洗脸巾</w:t>
            </w:r>
          </w:p>
        </w:tc>
        <w:tc>
          <w:tcPr>
            <w:tcW w:w="831" w:type="pct"/>
            <w:vAlign w:val="center"/>
          </w:tcPr>
          <w:p w14:paraId="5F690833">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2000</w:t>
            </w:r>
          </w:p>
        </w:tc>
        <w:tc>
          <w:tcPr>
            <w:tcW w:w="644" w:type="pct"/>
            <w:vAlign w:val="center"/>
          </w:tcPr>
          <w:p w14:paraId="1F51F9CC">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张</w:t>
            </w:r>
          </w:p>
        </w:tc>
        <w:tc>
          <w:tcPr>
            <w:tcW w:w="1118" w:type="pct"/>
            <w:vAlign w:val="center"/>
          </w:tcPr>
          <w:p w14:paraId="4010DBB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2.4</w:t>
            </w:r>
          </w:p>
        </w:tc>
        <w:tc>
          <w:tcPr>
            <w:tcW w:w="909" w:type="pct"/>
            <w:vAlign w:val="center"/>
          </w:tcPr>
          <w:p w14:paraId="51472964">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4800</w:t>
            </w:r>
          </w:p>
        </w:tc>
      </w:tr>
      <w:tr w14:paraId="26BC04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29" w:hRule="atLeast"/>
          <w:jc w:val="center"/>
        </w:trPr>
        <w:tc>
          <w:tcPr>
            <w:tcW w:w="909" w:type="pct"/>
            <w:vMerge w:val="continue"/>
            <w:shd w:val="clear" w:color="auto" w:fill="auto"/>
            <w:vAlign w:val="center"/>
          </w:tcPr>
          <w:p w14:paraId="20E2A8C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3181" w:type="pct"/>
            <w:gridSpan w:val="4"/>
            <w:shd w:val="clear" w:color="auto" w:fill="auto"/>
            <w:vAlign w:val="center"/>
          </w:tcPr>
          <w:p w14:paraId="57EFC91E">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w:t>
            </w:r>
          </w:p>
        </w:tc>
        <w:tc>
          <w:tcPr>
            <w:tcW w:w="909" w:type="pct"/>
            <w:vAlign w:val="center"/>
          </w:tcPr>
          <w:p w14:paraId="4FFCBCC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89130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备注：预估用量不做采购承诺，招采1年单价，合同期间以实际用量据实结算，合同到期或结算金额到达预算金额，则合同自动终止；本项目仅针对国产产品，不予接受进口产品响应。</w:t>
      </w:r>
    </w:p>
    <w:p w14:paraId="3AC97B9E">
      <w:pPr>
        <w:pStyle w:val="26"/>
        <w:numPr>
          <w:ilvl w:val="0"/>
          <w:numId w:val="3"/>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5"/>
        <w:tblW w:w="10390" w:type="dxa"/>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4405"/>
        <w:gridCol w:w="3068"/>
        <w:gridCol w:w="1513"/>
      </w:tblGrid>
      <w:tr w14:paraId="797F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404" w:type="dxa"/>
            <w:vAlign w:val="center"/>
          </w:tcPr>
          <w:p w14:paraId="40DC1A7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项目名称</w:t>
            </w:r>
          </w:p>
        </w:tc>
        <w:tc>
          <w:tcPr>
            <w:tcW w:w="4405" w:type="dxa"/>
            <w:vAlign w:val="center"/>
          </w:tcPr>
          <w:p w14:paraId="0E66F658">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参数要求</w:t>
            </w:r>
          </w:p>
        </w:tc>
        <w:tc>
          <w:tcPr>
            <w:tcW w:w="3068" w:type="dxa"/>
            <w:vAlign w:val="center"/>
          </w:tcPr>
          <w:p w14:paraId="045600D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参考图片</w:t>
            </w:r>
          </w:p>
        </w:tc>
        <w:tc>
          <w:tcPr>
            <w:tcW w:w="1513" w:type="dxa"/>
            <w:vAlign w:val="center"/>
          </w:tcPr>
          <w:p w14:paraId="5A45D48C">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备注</w:t>
            </w:r>
          </w:p>
        </w:tc>
      </w:tr>
      <w:tr w14:paraId="53CB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1404" w:type="dxa"/>
            <w:vAlign w:val="center"/>
          </w:tcPr>
          <w:p w14:paraId="4706F58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包装袋</w:t>
            </w:r>
          </w:p>
        </w:tc>
        <w:tc>
          <w:tcPr>
            <w:tcW w:w="4405" w:type="dxa"/>
            <w:vAlign w:val="center"/>
          </w:tcPr>
          <w:p w14:paraId="704F394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50梭，17*23cm，双面采用热转印方式定制内容</w:t>
            </w:r>
          </w:p>
        </w:tc>
        <w:tc>
          <w:tcPr>
            <w:tcW w:w="3068" w:type="dxa"/>
          </w:tcPr>
          <w:p w14:paraId="596DCD8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722630" cy="671830"/>
                  <wp:effectExtent l="0" t="0" r="1270" b="1397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722630" cy="671830"/>
                          </a:xfrm>
                          <a:prstGeom prst="rect">
                            <a:avLst/>
                          </a:prstGeom>
                          <a:noFill/>
                          <a:ln w="9525">
                            <a:noFill/>
                          </a:ln>
                        </pic:spPr>
                      </pic:pic>
                    </a:graphicData>
                  </a:graphic>
                </wp:inline>
              </w:drawing>
            </w:r>
            <w:r>
              <w:rPr>
                <w:sz w:val="28"/>
                <w:szCs w:val="28"/>
                <w:highlight w:val="none"/>
              </w:rPr>
              <w:drawing>
                <wp:inline distT="0" distB="0" distL="114300" distR="114300">
                  <wp:extent cx="728980" cy="658495"/>
                  <wp:effectExtent l="0" t="0" r="13970" b="825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5"/>
                          <a:stretch>
                            <a:fillRect/>
                          </a:stretch>
                        </pic:blipFill>
                        <pic:spPr>
                          <a:xfrm>
                            <a:off x="0" y="0"/>
                            <a:ext cx="728980" cy="658495"/>
                          </a:xfrm>
                          <a:prstGeom prst="rect">
                            <a:avLst/>
                          </a:prstGeom>
                          <a:noFill/>
                          <a:ln w="9525">
                            <a:noFill/>
                          </a:ln>
                        </pic:spPr>
                      </pic:pic>
                    </a:graphicData>
                  </a:graphic>
                </wp:inline>
              </w:drawing>
            </w:r>
          </w:p>
        </w:tc>
        <w:tc>
          <w:tcPr>
            <w:tcW w:w="1513" w:type="dxa"/>
            <w:vAlign w:val="center"/>
          </w:tcPr>
          <w:p w14:paraId="6DB32685">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样品5个</w:t>
            </w:r>
          </w:p>
        </w:tc>
      </w:tr>
      <w:tr w14:paraId="3F7E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1404" w:type="dxa"/>
            <w:vAlign w:val="center"/>
          </w:tcPr>
          <w:p w14:paraId="220B828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吸管</w:t>
            </w:r>
          </w:p>
        </w:tc>
        <w:tc>
          <w:tcPr>
            <w:tcW w:w="4405" w:type="dxa"/>
            <w:vAlign w:val="center"/>
          </w:tcPr>
          <w:p w14:paraId="4515930B">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食品级塑料，0.6*21cm</w:t>
            </w:r>
          </w:p>
        </w:tc>
        <w:tc>
          <w:tcPr>
            <w:tcW w:w="3068" w:type="dxa"/>
          </w:tcPr>
          <w:p w14:paraId="68D77579">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1130935" cy="861060"/>
                  <wp:effectExtent l="0" t="0" r="12065" b="152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
                          <a:stretch>
                            <a:fillRect/>
                          </a:stretch>
                        </pic:blipFill>
                        <pic:spPr>
                          <a:xfrm>
                            <a:off x="0" y="0"/>
                            <a:ext cx="1130935" cy="861060"/>
                          </a:xfrm>
                          <a:prstGeom prst="rect">
                            <a:avLst/>
                          </a:prstGeom>
                          <a:noFill/>
                          <a:ln w="9525">
                            <a:noFill/>
                          </a:ln>
                        </pic:spPr>
                      </pic:pic>
                    </a:graphicData>
                  </a:graphic>
                </wp:inline>
              </w:drawing>
            </w:r>
          </w:p>
        </w:tc>
        <w:tc>
          <w:tcPr>
            <w:tcW w:w="1513" w:type="dxa"/>
            <w:vAlign w:val="center"/>
          </w:tcPr>
          <w:p w14:paraId="1B2D5D9D">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样品5根</w:t>
            </w:r>
          </w:p>
        </w:tc>
      </w:tr>
      <w:tr w14:paraId="66CA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1404" w:type="dxa"/>
            <w:vAlign w:val="center"/>
          </w:tcPr>
          <w:p w14:paraId="05A53127">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耳塞</w:t>
            </w:r>
          </w:p>
        </w:tc>
        <w:tc>
          <w:tcPr>
            <w:tcW w:w="4405" w:type="dxa"/>
            <w:vAlign w:val="center"/>
          </w:tcPr>
          <w:p w14:paraId="023F818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静音棉，成人款</w:t>
            </w:r>
          </w:p>
        </w:tc>
        <w:tc>
          <w:tcPr>
            <w:tcW w:w="3068" w:type="dxa"/>
          </w:tcPr>
          <w:p w14:paraId="0671B077">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highlight w:val="none"/>
              </w:rPr>
              <w:drawing>
                <wp:anchor distT="0" distB="0" distL="114300" distR="114300" simplePos="0" relativeHeight="251662336" behindDoc="0" locked="0" layoutInCell="1" allowOverlap="1">
                  <wp:simplePos x="0" y="0"/>
                  <wp:positionH relativeFrom="column">
                    <wp:posOffset>148590</wp:posOffset>
                  </wp:positionH>
                  <wp:positionV relativeFrom="paragraph">
                    <wp:posOffset>56515</wp:posOffset>
                  </wp:positionV>
                  <wp:extent cx="1308100" cy="744220"/>
                  <wp:effectExtent l="0" t="0" r="6350" b="17780"/>
                  <wp:wrapSquare wrapText="bothSides"/>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7"/>
                          <a:stretch>
                            <a:fillRect/>
                          </a:stretch>
                        </pic:blipFill>
                        <pic:spPr>
                          <a:xfrm>
                            <a:off x="0" y="0"/>
                            <a:ext cx="1308100" cy="744220"/>
                          </a:xfrm>
                          <a:prstGeom prst="rect">
                            <a:avLst/>
                          </a:prstGeom>
                          <a:noFill/>
                          <a:ln w="9525">
                            <a:noFill/>
                          </a:ln>
                        </pic:spPr>
                      </pic:pic>
                    </a:graphicData>
                  </a:graphic>
                </wp:anchor>
              </w:drawing>
            </w:r>
          </w:p>
        </w:tc>
        <w:tc>
          <w:tcPr>
            <w:tcW w:w="1513" w:type="dxa"/>
            <w:vAlign w:val="center"/>
          </w:tcPr>
          <w:p w14:paraId="4BDF90B6">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样品5对</w:t>
            </w:r>
          </w:p>
        </w:tc>
      </w:tr>
      <w:tr w14:paraId="0FCD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1404" w:type="dxa"/>
            <w:vAlign w:val="center"/>
          </w:tcPr>
          <w:p w14:paraId="3813F70F">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眼罩</w:t>
            </w:r>
          </w:p>
        </w:tc>
        <w:tc>
          <w:tcPr>
            <w:tcW w:w="4405" w:type="dxa"/>
            <w:vAlign w:val="center"/>
          </w:tcPr>
          <w:p w14:paraId="6FC9441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仿真丝，成人款，采用数码方式单面定制内容</w:t>
            </w:r>
          </w:p>
        </w:tc>
        <w:tc>
          <w:tcPr>
            <w:tcW w:w="3068" w:type="dxa"/>
          </w:tcPr>
          <w:p w14:paraId="395DFF1F">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sz w:val="28"/>
                <w:szCs w:val="28"/>
                <w:highlight w:val="none"/>
              </w:rPr>
              <w:drawing>
                <wp:inline distT="0" distB="0" distL="114300" distR="114300">
                  <wp:extent cx="783590" cy="328295"/>
                  <wp:effectExtent l="0" t="0" r="16510" b="1460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8"/>
                          <a:stretch>
                            <a:fillRect/>
                          </a:stretch>
                        </pic:blipFill>
                        <pic:spPr>
                          <a:xfrm flipH="1">
                            <a:off x="0" y="0"/>
                            <a:ext cx="783590" cy="328295"/>
                          </a:xfrm>
                          <a:prstGeom prst="rect">
                            <a:avLst/>
                          </a:prstGeom>
                          <a:noFill/>
                          <a:ln w="9525">
                            <a:noFill/>
                          </a:ln>
                        </pic:spPr>
                      </pic:pic>
                    </a:graphicData>
                  </a:graphic>
                </wp:inline>
              </w:drawing>
            </w:r>
            <w:r>
              <w:rPr>
                <w:sz w:val="28"/>
                <w:szCs w:val="28"/>
                <w:highlight w:val="none"/>
              </w:rPr>
              <w:drawing>
                <wp:inline distT="0" distB="0" distL="114300" distR="114300">
                  <wp:extent cx="940435" cy="362585"/>
                  <wp:effectExtent l="0" t="0" r="12065" b="1841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9"/>
                          <a:stretch>
                            <a:fillRect/>
                          </a:stretch>
                        </pic:blipFill>
                        <pic:spPr>
                          <a:xfrm>
                            <a:off x="0" y="0"/>
                            <a:ext cx="940435" cy="362585"/>
                          </a:xfrm>
                          <a:prstGeom prst="rect">
                            <a:avLst/>
                          </a:prstGeom>
                          <a:noFill/>
                          <a:ln w="9525">
                            <a:noFill/>
                          </a:ln>
                        </pic:spPr>
                      </pic:pic>
                    </a:graphicData>
                  </a:graphic>
                </wp:inline>
              </w:drawing>
            </w:r>
            <w:r>
              <w:rPr>
                <w:sz w:val="28"/>
                <w:szCs w:val="28"/>
                <w:highlight w:val="none"/>
              </w:rPr>
              <w:drawing>
                <wp:inline distT="0" distB="0" distL="114300" distR="114300">
                  <wp:extent cx="914400" cy="437515"/>
                  <wp:effectExtent l="0" t="0" r="0" b="63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914400" cy="437515"/>
                          </a:xfrm>
                          <a:prstGeom prst="rect">
                            <a:avLst/>
                          </a:prstGeom>
                          <a:noFill/>
                          <a:ln w="9525">
                            <a:noFill/>
                          </a:ln>
                        </pic:spPr>
                      </pic:pic>
                    </a:graphicData>
                  </a:graphic>
                </wp:inline>
              </w:drawing>
            </w:r>
          </w:p>
        </w:tc>
        <w:tc>
          <w:tcPr>
            <w:tcW w:w="1513" w:type="dxa"/>
            <w:vAlign w:val="center"/>
          </w:tcPr>
          <w:p w14:paraId="63792934">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样品5个</w:t>
            </w:r>
          </w:p>
        </w:tc>
      </w:tr>
      <w:tr w14:paraId="7ED4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trPr>
        <w:tc>
          <w:tcPr>
            <w:tcW w:w="1404" w:type="dxa"/>
            <w:vAlign w:val="center"/>
          </w:tcPr>
          <w:p w14:paraId="6022B39E">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洗脸巾</w:t>
            </w:r>
          </w:p>
        </w:tc>
        <w:tc>
          <w:tcPr>
            <w:tcW w:w="4405" w:type="dxa"/>
            <w:vAlign w:val="center"/>
          </w:tcPr>
          <w:p w14:paraId="020AED6C">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珊瑚绒，软布条包边，25*25cm，单面定制内容使用刺绣，交货时需叠成参考图片中样式</w:t>
            </w:r>
          </w:p>
        </w:tc>
        <w:tc>
          <w:tcPr>
            <w:tcW w:w="3068" w:type="dxa"/>
          </w:tcPr>
          <w:p w14:paraId="4FDDEBB4">
            <w:pPr>
              <w:pStyle w:val="26"/>
              <w:widowControl w:val="0"/>
              <w:numPr>
                <w:ilvl w:val="0"/>
                <w:numId w:val="0"/>
              </w:numPr>
              <w:rPr>
                <w:rFonts w:hint="eastAsia" w:ascii="方正仿宋_GBK" w:hAnsi="方正仿宋_GBK" w:eastAsia="方正仿宋_GBK" w:cs="方正仿宋_GBK"/>
                <w:b/>
                <w:bCs/>
                <w:kern w:val="0"/>
                <w:sz w:val="28"/>
                <w:szCs w:val="28"/>
                <w:highlight w:val="none"/>
                <w:lang w:val="en-US" w:eastAsia="zh-CN" w:bidi="ar-SA"/>
              </w:rPr>
            </w:pPr>
            <w:r>
              <w:rPr>
                <w:highlight w:val="none"/>
              </w:rPr>
              <w:drawing>
                <wp:anchor distT="0" distB="0" distL="114300" distR="114300" simplePos="0" relativeHeight="251663360" behindDoc="0" locked="0" layoutInCell="1" allowOverlap="1">
                  <wp:simplePos x="0" y="0"/>
                  <wp:positionH relativeFrom="column">
                    <wp:posOffset>51435</wp:posOffset>
                  </wp:positionH>
                  <wp:positionV relativeFrom="paragraph">
                    <wp:posOffset>123190</wp:posOffset>
                  </wp:positionV>
                  <wp:extent cx="808990" cy="770890"/>
                  <wp:effectExtent l="0" t="0" r="10160" b="10160"/>
                  <wp:wrapSquare wrapText="bothSides"/>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11"/>
                          <a:stretch>
                            <a:fillRect/>
                          </a:stretch>
                        </pic:blipFill>
                        <pic:spPr>
                          <a:xfrm>
                            <a:off x="0" y="0"/>
                            <a:ext cx="808990" cy="770890"/>
                          </a:xfrm>
                          <a:prstGeom prst="rect">
                            <a:avLst/>
                          </a:prstGeom>
                          <a:noFill/>
                          <a:ln w="9525">
                            <a:noFill/>
                          </a:ln>
                        </pic:spPr>
                      </pic:pic>
                    </a:graphicData>
                  </a:graphic>
                </wp:anchor>
              </w:drawing>
            </w:r>
            <w:r>
              <w:rPr>
                <w:sz w:val="28"/>
                <w:szCs w:val="28"/>
                <w:highlight w:val="none"/>
              </w:rPr>
              <w:drawing>
                <wp:anchor distT="0" distB="0" distL="114300" distR="114300" simplePos="0" relativeHeight="251661312" behindDoc="0" locked="0" layoutInCell="1" allowOverlap="1">
                  <wp:simplePos x="0" y="0"/>
                  <wp:positionH relativeFrom="column">
                    <wp:posOffset>1097915</wp:posOffset>
                  </wp:positionH>
                  <wp:positionV relativeFrom="paragraph">
                    <wp:posOffset>152400</wp:posOffset>
                  </wp:positionV>
                  <wp:extent cx="597535" cy="725805"/>
                  <wp:effectExtent l="0" t="0" r="12065" b="17145"/>
                  <wp:wrapSquare wrapText="bothSides"/>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2"/>
                          <a:stretch>
                            <a:fillRect/>
                          </a:stretch>
                        </pic:blipFill>
                        <pic:spPr>
                          <a:xfrm>
                            <a:off x="0" y="0"/>
                            <a:ext cx="597535" cy="725805"/>
                          </a:xfrm>
                          <a:prstGeom prst="rect">
                            <a:avLst/>
                          </a:prstGeom>
                          <a:noFill/>
                          <a:ln w="9525">
                            <a:noFill/>
                          </a:ln>
                        </pic:spPr>
                      </pic:pic>
                    </a:graphicData>
                  </a:graphic>
                </wp:anchor>
              </w:drawing>
            </w:r>
          </w:p>
        </w:tc>
        <w:tc>
          <w:tcPr>
            <w:tcW w:w="1513" w:type="dxa"/>
            <w:vAlign w:val="center"/>
          </w:tcPr>
          <w:p w14:paraId="31126582">
            <w:pPr>
              <w:keepNext w:val="0"/>
              <w:keepLines w:val="0"/>
              <w:widowControl/>
              <w:suppressLineNumbers w:val="0"/>
              <w:jc w:val="center"/>
              <w:textAlignment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样品5张</w:t>
            </w: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本项目招采1年单价，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包括但不限于货款、运输装卸、质保期维护保养费（含易损件更换）、资料装订及邮寄费、税费、保险费、验收检测费、信息系统对接接口费等完成本项目所需的一切费用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本项目要求供应商自中选后，在接到采购方通知后十五个工作日内送到，紧急情况24小时内送货上门。在货源紧张时采购方享受优先供货权。</w:t>
      </w:r>
    </w:p>
    <w:p w14:paraId="5BA598E3">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供应商投标时须同时线下向采购人提供所投产品样品各5个</w:t>
      </w:r>
      <w:r>
        <w:rPr>
          <w:rFonts w:hint="eastAsia" w:ascii="方正仿宋_GBK" w:hAnsi="方正仿宋_GBK" w:eastAsia="方正仿宋_GBK" w:cs="方正仿宋_GBK"/>
          <w:color w:val="auto"/>
          <w:kern w:val="0"/>
          <w:sz w:val="32"/>
          <w:szCs w:val="32"/>
          <w:highlight w:val="none"/>
          <w:lang w:val="en-US" w:eastAsia="zh-CN"/>
        </w:rPr>
        <w:t>，采购方根据供应商排名依次试用。接收人采购办罗老师（电话：02341880277）。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69D3372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由于璧山区各行政事业单位账户统一在重庆市璧山区财政局开设，采购人验收合格完成支付审批流程后，需向财政局提交资金支付申请，由财政按相关制度逐级审批后完成支付。</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材质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（1）产品质保期不少于半年；保质期内非人为损坏免费更换。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（2）产品到院时剩余有效期不得少于总效期的4/5，效期临近的免费更换。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13"/>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14"/>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28014297"/>
      <w:bookmarkStart w:id="1" w:name="_Toc173677399"/>
      <w:bookmarkStart w:id="2" w:name="_Toc175017344"/>
      <w:bookmarkStart w:id="3" w:name="_Toc237057793"/>
      <w:bookmarkStart w:id="4" w:name="_Toc128229747"/>
      <w:bookmarkStart w:id="5" w:name="_Toc128229304"/>
      <w:bookmarkStart w:id="6" w:name="_Toc156196472"/>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愿意按照询价采购文件中的一切要求，提供本项目的产品，按预估量报总价为：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5"/>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6"/>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3A86531C"/>
    <w:multiLevelType w:val="singleLevel"/>
    <w:tmpl w:val="3A86531C"/>
    <w:lvl w:ilvl="0" w:tentative="0">
      <w:start w:val="2"/>
      <w:numFmt w:val="chineseCounting"/>
      <w:suff w:val="nothing"/>
      <w:lvlText w:val="%1、"/>
      <w:lvlJc w:val="left"/>
      <w:rPr>
        <w:rFonts w:hint="eastAsia"/>
      </w:rPr>
    </w:lvl>
  </w:abstractNum>
  <w:abstractNum w:abstractNumId="5">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845087"/>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6014A4"/>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47C0C4C"/>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5F5E25"/>
    <w:rsid w:val="376E6279"/>
    <w:rsid w:val="38A14340"/>
    <w:rsid w:val="39215DFD"/>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3C678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6A28A5"/>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5627</Words>
  <Characters>5876</Characters>
  <Lines>0</Lines>
  <Paragraphs>0</Paragraphs>
  <TotalTime>1</TotalTime>
  <ScaleCrop>false</ScaleCrop>
  <LinksUpToDate>false</LinksUpToDate>
  <CharactersWithSpaces>6259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2026-10-23T08:44:43Z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