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项目名称：安检机维修</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项目编号：BSRMYY-YNCG-2025-12027</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4"/>
        <w:tblW w:w="554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95"/>
        <w:gridCol w:w="2969"/>
        <w:gridCol w:w="1209"/>
        <w:gridCol w:w="1200"/>
        <w:gridCol w:w="2070"/>
        <w:gridCol w:w="2076"/>
      </w:tblGrid>
      <w:tr w14:paraId="4B9992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1" w:hRule="atLeast"/>
          <w:jc w:val="center"/>
        </w:trPr>
        <w:tc>
          <w:tcPr>
            <w:tcW w:w="638"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1359" w:type="pct"/>
            <w:vAlign w:val="center"/>
          </w:tcPr>
          <w:p w14:paraId="7DD0E1E6">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项目要求</w:t>
            </w:r>
          </w:p>
        </w:tc>
        <w:tc>
          <w:tcPr>
            <w:tcW w:w="553" w:type="pct"/>
            <w:vAlign w:val="center"/>
          </w:tcPr>
          <w:p w14:paraId="2D5A536C">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配件</w:t>
            </w:r>
          </w:p>
        </w:tc>
        <w:tc>
          <w:tcPr>
            <w:tcW w:w="549" w:type="pct"/>
            <w:vAlign w:val="center"/>
          </w:tcPr>
          <w:p w14:paraId="492CDDDA">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947" w:type="pct"/>
            <w:vAlign w:val="center"/>
          </w:tcPr>
          <w:p w14:paraId="5C35DDEC">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950" w:type="pct"/>
            <w:vAlign w:val="center"/>
          </w:tcPr>
          <w:p w14:paraId="05B86562">
            <w:pPr>
              <w:keepNext w:val="0"/>
              <w:keepLines w:val="0"/>
              <w:pageBreakBefore w:val="0"/>
              <w:widowControl/>
              <w:kinsoku/>
              <w:wordWrap/>
              <w:overflowPunct/>
              <w:topLinePunct w:val="0"/>
              <w:autoSpaceDE/>
              <w:autoSpaceDN/>
              <w:bidi w:val="0"/>
              <w:adjustRightInd/>
              <w:snapToGrid/>
              <w:spacing w:line="500" w:lineRule="exact"/>
              <w:ind w:firstLine="0" w:firstLineChars="0"/>
              <w:jc w:val="both"/>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合计总价（元）</w:t>
            </w:r>
          </w:p>
        </w:tc>
      </w:tr>
      <w:tr w14:paraId="0C3E53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07" w:hRule="atLeast"/>
          <w:jc w:val="center"/>
        </w:trPr>
        <w:tc>
          <w:tcPr>
            <w:tcW w:w="638" w:type="pct"/>
            <w:vMerge w:val="restart"/>
            <w:vAlign w:val="center"/>
          </w:tcPr>
          <w:p w14:paraId="03973A04">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安检机</w:t>
            </w:r>
          </w:p>
          <w:p w14:paraId="2D8DB07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维修</w:t>
            </w:r>
          </w:p>
        </w:tc>
        <w:tc>
          <w:tcPr>
            <w:tcW w:w="1359" w:type="pct"/>
            <w:vMerge w:val="restart"/>
            <w:vAlign w:val="center"/>
          </w:tcPr>
          <w:p w14:paraId="135F4A03">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针对现有FA6550D型安检机的维修服务，供应商须提供全新配件，并完成上门安装、调试及软件更新</w:t>
            </w:r>
          </w:p>
        </w:tc>
        <w:tc>
          <w:tcPr>
            <w:tcW w:w="553" w:type="pct"/>
            <w:vAlign w:val="center"/>
          </w:tcPr>
          <w:p w14:paraId="08A8775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射线源</w:t>
            </w:r>
          </w:p>
        </w:tc>
        <w:tc>
          <w:tcPr>
            <w:tcW w:w="549" w:type="pct"/>
            <w:vAlign w:val="center"/>
          </w:tcPr>
          <w:p w14:paraId="5268429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1套</w:t>
            </w:r>
          </w:p>
        </w:tc>
        <w:tc>
          <w:tcPr>
            <w:tcW w:w="947" w:type="pct"/>
            <w:vAlign w:val="center"/>
          </w:tcPr>
          <w:p w14:paraId="06F1AE6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18500</w:t>
            </w:r>
          </w:p>
        </w:tc>
        <w:tc>
          <w:tcPr>
            <w:tcW w:w="950" w:type="pct"/>
            <w:vMerge w:val="restart"/>
            <w:vAlign w:val="center"/>
          </w:tcPr>
          <w:p w14:paraId="1BE8865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37700</w:t>
            </w:r>
          </w:p>
        </w:tc>
      </w:tr>
      <w:tr w14:paraId="306378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6" w:hRule="atLeast"/>
          <w:jc w:val="center"/>
        </w:trPr>
        <w:tc>
          <w:tcPr>
            <w:tcW w:w="638" w:type="pct"/>
            <w:vMerge w:val="continue"/>
            <w:vAlign w:val="center"/>
          </w:tcPr>
          <w:p w14:paraId="5D90915D">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p>
        </w:tc>
        <w:tc>
          <w:tcPr>
            <w:tcW w:w="1359" w:type="pct"/>
            <w:vMerge w:val="continue"/>
            <w:vAlign w:val="center"/>
          </w:tcPr>
          <w:p w14:paraId="50AACB0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c>
          <w:tcPr>
            <w:tcW w:w="553" w:type="pct"/>
            <w:vAlign w:val="center"/>
          </w:tcPr>
          <w:p w14:paraId="389D066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探测器</w:t>
            </w:r>
          </w:p>
        </w:tc>
        <w:tc>
          <w:tcPr>
            <w:tcW w:w="549" w:type="pct"/>
            <w:vAlign w:val="center"/>
          </w:tcPr>
          <w:p w14:paraId="66D2648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6块</w:t>
            </w:r>
          </w:p>
        </w:tc>
        <w:tc>
          <w:tcPr>
            <w:tcW w:w="947" w:type="pct"/>
            <w:vAlign w:val="center"/>
          </w:tcPr>
          <w:p w14:paraId="589AED7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3200</w:t>
            </w:r>
          </w:p>
        </w:tc>
        <w:tc>
          <w:tcPr>
            <w:tcW w:w="950" w:type="pct"/>
            <w:vMerge w:val="continue"/>
            <w:vAlign w:val="center"/>
          </w:tcPr>
          <w:p w14:paraId="7411272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bl>
    <w:p w14:paraId="73EE7FE2">
      <w:pPr>
        <w:pStyle w:val="26"/>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4"/>
        <w:tblW w:w="94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3"/>
        <w:gridCol w:w="7502"/>
      </w:tblGrid>
      <w:tr w14:paraId="12D6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A37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配件名称</w:t>
            </w:r>
          </w:p>
        </w:tc>
        <w:tc>
          <w:tcPr>
            <w:tcW w:w="7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CC8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5F2B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3BB5">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射线源</w:t>
            </w:r>
          </w:p>
        </w:tc>
        <w:tc>
          <w:tcPr>
            <w:tcW w:w="75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C1029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泛安FA15OKV型X射线源采用PWM脉宽调制技术，管电压、管电流高精度闭环控制，硬件由低压驱动部分和高压油箱部分组成。</w:t>
            </w:r>
          </w:p>
          <w:p w14:paraId="168DDCDE">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管电压：≥150kV;</w:t>
            </w:r>
          </w:p>
          <w:p w14:paraId="3FFADA41">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管电流：≤1.0mA;</w:t>
            </w:r>
          </w:p>
          <w:p w14:paraId="624EFF1E">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X射线管焦点尺寸：0.8mm；</w:t>
            </w:r>
          </w:p>
          <w:p w14:paraId="5DA21475">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射线扇速：≥80度；</w:t>
            </w:r>
          </w:p>
          <w:p w14:paraId="4DD89E76">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工作方式：断续或连续工作；</w:t>
            </w:r>
          </w:p>
          <w:p w14:paraId="59A943F8">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冷却方式：内部油自冷；</w:t>
            </w:r>
          </w:p>
          <w:p w14:paraId="73FA0592">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接口方式：DB9芯(孔)，RS232数字接口；</w:t>
            </w:r>
          </w:p>
          <w:p w14:paraId="4230F07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净重：≥50kg。</w:t>
            </w:r>
          </w:p>
          <w:p w14:paraId="3AB94A1B">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配件为原厂配件，提供原厂盖章承诺函</w:t>
            </w:r>
          </w:p>
        </w:tc>
      </w:tr>
      <w:tr w14:paraId="5FC5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1"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6945">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探测器</w:t>
            </w:r>
          </w:p>
        </w:tc>
        <w:tc>
          <w:tcPr>
            <w:tcW w:w="75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D2525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传输速率：≥30fps，几何放大倍数≥2000X，系统放大倍数≥10000X，线分辨力直径0.0787mm，空间分辨力水平与垂直均≤1.0mm。</w:t>
            </w:r>
          </w:p>
          <w:p w14:paraId="3E3E42C1">
            <w:pPr>
              <w:pStyle w:val="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配件为原厂配件，提供原厂盖章承诺函</w:t>
            </w:r>
          </w:p>
        </w:tc>
      </w:tr>
      <w:tr w14:paraId="7EDB1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CA6A">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软件更新</w:t>
            </w:r>
          </w:p>
        </w:tc>
        <w:tc>
          <w:tcPr>
            <w:tcW w:w="75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740154">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版本号：X射线成像操作系统V1.0，提供制造商盖章的软件著作权证书复印件。</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1924D3E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供应商应具备辐射安全许可证，提供盖章复印件，原件备查。</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本项目最高限价37700元。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配件货款、运输装卸、上门安装、调试及软件更新、人工费、质保期维护保养费、资料装订及邮寄费、税费、保险费、验收检测费、信息系统接入费、培训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w:t>
      </w:r>
      <w:r>
        <w:rPr>
          <w:rFonts w:hint="eastAsia" w:ascii="方正仿宋_GBK" w:hAnsi="方正仿宋_GBK" w:eastAsia="方正仿宋_GBK" w:cs="方正仿宋_GBK"/>
          <w:b w:val="0"/>
          <w:bCs w:val="0"/>
          <w:color w:val="auto"/>
          <w:sz w:val="32"/>
          <w:szCs w:val="32"/>
          <w:highlight w:val="none"/>
          <w:lang w:val="en-US" w:eastAsia="zh-CN"/>
        </w:rPr>
        <w:t>一般情况接采购人通知后</w:t>
      </w:r>
      <w:r>
        <w:rPr>
          <w:rFonts w:hint="eastAsia" w:ascii="方正仿宋_GBK" w:hAnsi="方正仿宋_GBK" w:eastAsia="方正仿宋_GBK" w:cs="方正仿宋_GBK"/>
          <w:b w:val="0"/>
          <w:bCs w:val="0"/>
          <w:color w:val="auto"/>
          <w:sz w:val="32"/>
          <w:szCs w:val="32"/>
          <w:highlight w:val="none"/>
          <w:lang w:val="en-US" w:eastAsia="zh-CN"/>
        </w:rPr>
        <w:t>1周完成，</w:t>
      </w:r>
      <w:r>
        <w:rPr>
          <w:rFonts w:hint="eastAsia" w:ascii="方正仿宋_GBK" w:hAnsi="方正仿宋_GBK" w:eastAsia="方正仿宋_GBK" w:cs="方正仿宋_GBK"/>
          <w:b w:val="0"/>
          <w:bCs w:val="0"/>
          <w:color w:val="auto"/>
          <w:sz w:val="32"/>
          <w:szCs w:val="32"/>
          <w:highlight w:val="none"/>
          <w:lang w:val="en-US" w:eastAsia="zh-CN"/>
        </w:rPr>
        <w:t>特殊情况根据采购人通知安排。</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5A2C325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验收合格后据实结算，</w:t>
      </w:r>
      <w:r>
        <w:rPr>
          <w:rFonts w:hint="eastAsia" w:ascii="方正仿宋_GBK" w:hAnsi="方正仿宋_GBK" w:eastAsia="方正仿宋_GBK" w:cs="方正仿宋_GBK"/>
          <w:color w:val="auto"/>
          <w:sz w:val="32"/>
          <w:szCs w:val="32"/>
          <w:highlight w:val="none"/>
          <w:lang w:val="en-US" w:eastAsia="zh-CN"/>
        </w:rPr>
        <w:t>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24B11D4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到货后确认产品规格、性能等参数符合招标文件要求作为初步验收，初步验收无异常由供应商进行安装调试，</w:t>
      </w:r>
      <w:r>
        <w:rPr>
          <w:rFonts w:hint="eastAsia" w:ascii="方正仿宋_GBK" w:hAnsi="方正仿宋_GBK" w:eastAsia="方正仿宋_GBK" w:cs="方正仿宋_GBK"/>
          <w:b w:val="0"/>
          <w:bCs w:val="0"/>
          <w:color w:val="auto"/>
          <w:kern w:val="0"/>
          <w:sz w:val="32"/>
          <w:szCs w:val="32"/>
          <w:highlight w:val="none"/>
          <w:lang w:val="en-US" w:eastAsia="zh-CN"/>
        </w:rPr>
        <w:t>安装调试后试运行1月无异常才作为最终验收。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6.售后服务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年内的全新产品。</w:t>
      </w:r>
    </w:p>
    <w:p w14:paraId="4F216C0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（2）质保要求：供应商提供产品质保期不少于</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年，质保期内非人为损坏免费更换或维修，维修为原厂配件。</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（3）故障响应：出现任何质量问题，供应商应30分钟提供电话响应，4小时到达医院处置。</w:t>
      </w:r>
    </w:p>
    <w:p w14:paraId="2C3959F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（4）培训要求：产品投入使用前，供应商应至少进行1次培训，要求具体使用人均会操作。</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供应商未按采购人要求时限完成送货安装，每次承担200元/日的违约金；项目验收不合格或使用中发现产品质量缺陷，采购人有权要求供应商整改，整改期限为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金额千分之三的违约金，超过20日未能完成整改，采购人有权解除合同，并要求供应商承担合同总额30%的违约金，已经付款的供应商应全款退还采购人已经支付的款项；合同周期内供应商出现2次及以上违约送货行为的，采购人有权解除合同，并要求供应商承担合同总额30%的违约金；未按售后服务要求提供服务的，供应商将承担200元/次的违约金；供应商提供产品须均为全新正规合格产品，若发现/鉴定为假冒伪劣产品，除免费更换全批次产品外，供应商应承担所有鉴定费用并每次扣罚产品金额2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6D9426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color w:val="auto"/>
          <w:sz w:val="32"/>
          <w:szCs w:val="32"/>
          <w:highlight w:val="none"/>
          <w:lang w:val="en-US" w:eastAsia="zh-CN"/>
        </w:rPr>
        <w:t>供应商应具备辐射安全许可证，提供盖章复印件，原件备查。</w:t>
      </w: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304"/>
      <w:bookmarkStart w:id="1" w:name="_Toc173677399"/>
      <w:bookmarkStart w:id="2" w:name="_Toc128229747"/>
      <w:bookmarkStart w:id="3" w:name="_Toc156196472"/>
      <w:bookmarkStart w:id="4" w:name="_Toc175017344"/>
      <w:bookmarkStart w:id="5" w:name="_Toc237057793"/>
      <w:bookmarkStart w:id="6" w:name="_Toc128014297"/>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8"/>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10"/>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10"/>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6855724">
      <w:pPr>
        <w:pStyle w:val="10"/>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愿意按照询价采购文件中的一切要求，提供本项目的服务及产品，按总价报价为人民币大写：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10"/>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10"/>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7"/>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7"/>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7"/>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7"/>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7"/>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7"/>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7"/>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7"/>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7"/>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7"/>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7"/>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7"/>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2"/>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4"/>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rPr>
                <w:rFonts w:hint="eastAsia" w:ascii="方正仿宋_GBK" w:eastAsia="方正仿宋_GBK"/>
                <w:sz w:val="30"/>
                <w:szCs w:val="30"/>
                <w:highlight w:val="none"/>
              </w:rPr>
            </w:pPr>
            <w:r>
              <w:rPr>
                <w:rFonts w:hint="eastAsia" w:ascii="方正仿宋_GBK" w:eastAsia="方正仿宋_GBK"/>
                <w:sz w:val="24"/>
                <w:szCs w:val="24"/>
                <w:highlight w:val="none"/>
              </w:rPr>
              <w:t>提醒:请注明产品自身技术参数或具体内容，不得</w:t>
            </w:r>
            <w:r>
              <w:rPr>
                <w:rFonts w:hint="eastAsia" w:ascii="方正仿宋_GBK" w:eastAsia="方正仿宋_GBK"/>
                <w:sz w:val="24"/>
                <w:szCs w:val="24"/>
                <w:highlight w:val="none"/>
                <w:lang w:eastAsia="zh-CN"/>
              </w:rPr>
              <w:t>照搬</w:t>
            </w:r>
            <w:r>
              <w:rPr>
                <w:rFonts w:hint="eastAsia" w:ascii="方正仿宋_GBK" w:eastAsia="方正仿宋_GBK"/>
                <w:sz w:val="24"/>
                <w:szCs w:val="24"/>
                <w:highlight w:val="none"/>
              </w:rPr>
              <w:t>参数需求内容，否则视为无效响应</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rPr>
                <w:rFonts w:hint="eastAsia" w:ascii="方正仿宋_GBK" w:eastAsia="方正仿宋_GBK"/>
                <w:sz w:val="30"/>
                <w:szCs w:val="30"/>
                <w:highlight w:val="none"/>
              </w:rPr>
            </w:pPr>
            <w:r>
              <w:rPr>
                <w:rFonts w:hint="eastAsia" w:ascii="方正仿宋_GBK" w:eastAsia="方正仿宋_GBK"/>
                <w:sz w:val="24"/>
                <w:szCs w:val="24"/>
                <w:highlight w:val="none"/>
              </w:rPr>
              <w:t>对应页码的对应位置应用下划线标注出来</w:t>
            </w:r>
            <w:r>
              <w:rPr>
                <w:rFonts w:hint="eastAsia" w:ascii="方正仿宋_GBK" w:eastAsia="方正仿宋_GBK"/>
                <w:sz w:val="24"/>
                <w:szCs w:val="24"/>
                <w:highlight w:val="none"/>
                <w:lang w:eastAsia="zh-CN"/>
              </w:rPr>
              <w:t>，否则视为无效响应</w:t>
            </w: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4"/>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4"/>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4"/>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bookmarkStart w:id="7" w:name="_GoBack"/>
      <w:bookmarkEnd w:id="7"/>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8"/>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3404493"/>
    <w:rsid w:val="03956284"/>
    <w:rsid w:val="03CE68FB"/>
    <w:rsid w:val="041961A8"/>
    <w:rsid w:val="04C70F47"/>
    <w:rsid w:val="053D1A68"/>
    <w:rsid w:val="056E5276"/>
    <w:rsid w:val="058D14E6"/>
    <w:rsid w:val="06FB539B"/>
    <w:rsid w:val="07F82B6D"/>
    <w:rsid w:val="08BF2007"/>
    <w:rsid w:val="0B372620"/>
    <w:rsid w:val="0B993AA9"/>
    <w:rsid w:val="0C714BCF"/>
    <w:rsid w:val="0C872834"/>
    <w:rsid w:val="0C974041"/>
    <w:rsid w:val="0CE64C8D"/>
    <w:rsid w:val="0E440BB0"/>
    <w:rsid w:val="0E6637FD"/>
    <w:rsid w:val="0E6753E5"/>
    <w:rsid w:val="0E9F1F75"/>
    <w:rsid w:val="0EAE2BD9"/>
    <w:rsid w:val="0EB67D00"/>
    <w:rsid w:val="0F4D0AAA"/>
    <w:rsid w:val="0F8419BC"/>
    <w:rsid w:val="0F851480"/>
    <w:rsid w:val="0F9718DF"/>
    <w:rsid w:val="0FA0747C"/>
    <w:rsid w:val="0FD01451"/>
    <w:rsid w:val="109113A8"/>
    <w:rsid w:val="116E3FA7"/>
    <w:rsid w:val="11A55E09"/>
    <w:rsid w:val="122D0B62"/>
    <w:rsid w:val="123245B3"/>
    <w:rsid w:val="12E91297"/>
    <w:rsid w:val="133D5E0A"/>
    <w:rsid w:val="153C16E7"/>
    <w:rsid w:val="15D4217A"/>
    <w:rsid w:val="18EC242C"/>
    <w:rsid w:val="1922346A"/>
    <w:rsid w:val="19380134"/>
    <w:rsid w:val="1A00445C"/>
    <w:rsid w:val="1A0C4C78"/>
    <w:rsid w:val="1AAE2C67"/>
    <w:rsid w:val="1AF86BE0"/>
    <w:rsid w:val="1B3306B6"/>
    <w:rsid w:val="1BDE0896"/>
    <w:rsid w:val="1C1979BC"/>
    <w:rsid w:val="1C5E79A5"/>
    <w:rsid w:val="1C6472FC"/>
    <w:rsid w:val="1CE4012E"/>
    <w:rsid w:val="1CF00EFC"/>
    <w:rsid w:val="1DB61742"/>
    <w:rsid w:val="1DFE62EA"/>
    <w:rsid w:val="1F0A567B"/>
    <w:rsid w:val="1F2F00AB"/>
    <w:rsid w:val="2027068C"/>
    <w:rsid w:val="205210D9"/>
    <w:rsid w:val="20746E51"/>
    <w:rsid w:val="209D3040"/>
    <w:rsid w:val="20BC3722"/>
    <w:rsid w:val="21426D4A"/>
    <w:rsid w:val="215F0650"/>
    <w:rsid w:val="22965A26"/>
    <w:rsid w:val="233D75DC"/>
    <w:rsid w:val="236757CC"/>
    <w:rsid w:val="23FB11F4"/>
    <w:rsid w:val="2657371E"/>
    <w:rsid w:val="28256D6A"/>
    <w:rsid w:val="28275AF0"/>
    <w:rsid w:val="28EC134D"/>
    <w:rsid w:val="29AE2A56"/>
    <w:rsid w:val="2AC62C21"/>
    <w:rsid w:val="2B19589B"/>
    <w:rsid w:val="2B860D77"/>
    <w:rsid w:val="2BAE2033"/>
    <w:rsid w:val="2C3529EE"/>
    <w:rsid w:val="2C5002AE"/>
    <w:rsid w:val="2CCA628B"/>
    <w:rsid w:val="2E7B4030"/>
    <w:rsid w:val="2EEF5DC8"/>
    <w:rsid w:val="2F2F3117"/>
    <w:rsid w:val="2FC44243"/>
    <w:rsid w:val="306A297E"/>
    <w:rsid w:val="31092EA8"/>
    <w:rsid w:val="31B12793"/>
    <w:rsid w:val="31B96676"/>
    <w:rsid w:val="334177C8"/>
    <w:rsid w:val="33D97E69"/>
    <w:rsid w:val="33FB61AD"/>
    <w:rsid w:val="342C6BC9"/>
    <w:rsid w:val="348E0C53"/>
    <w:rsid w:val="35761799"/>
    <w:rsid w:val="359B4383"/>
    <w:rsid w:val="35B94105"/>
    <w:rsid w:val="360845B7"/>
    <w:rsid w:val="36857E34"/>
    <w:rsid w:val="36ED77AA"/>
    <w:rsid w:val="376E6279"/>
    <w:rsid w:val="38A14340"/>
    <w:rsid w:val="396A2364"/>
    <w:rsid w:val="3996258D"/>
    <w:rsid w:val="3A6A181A"/>
    <w:rsid w:val="3A800389"/>
    <w:rsid w:val="3B5000A4"/>
    <w:rsid w:val="3C384E8C"/>
    <w:rsid w:val="3C735239"/>
    <w:rsid w:val="3CCB40C7"/>
    <w:rsid w:val="3D485EC4"/>
    <w:rsid w:val="3D8263F7"/>
    <w:rsid w:val="3DBB253E"/>
    <w:rsid w:val="3DE758A5"/>
    <w:rsid w:val="3E490B2A"/>
    <w:rsid w:val="3E530817"/>
    <w:rsid w:val="3E9B4AFA"/>
    <w:rsid w:val="3EE6343A"/>
    <w:rsid w:val="3F010273"/>
    <w:rsid w:val="3F5C6F82"/>
    <w:rsid w:val="3F7A35A1"/>
    <w:rsid w:val="3FCA37A3"/>
    <w:rsid w:val="40507E8F"/>
    <w:rsid w:val="40611EDD"/>
    <w:rsid w:val="41593545"/>
    <w:rsid w:val="42ED577C"/>
    <w:rsid w:val="44C5770F"/>
    <w:rsid w:val="44EF71C4"/>
    <w:rsid w:val="46452166"/>
    <w:rsid w:val="46F74436"/>
    <w:rsid w:val="474B1D32"/>
    <w:rsid w:val="475D7492"/>
    <w:rsid w:val="47CA56A6"/>
    <w:rsid w:val="47D66741"/>
    <w:rsid w:val="482D6FF9"/>
    <w:rsid w:val="48832656"/>
    <w:rsid w:val="48D013E2"/>
    <w:rsid w:val="496140CE"/>
    <w:rsid w:val="49995C78"/>
    <w:rsid w:val="4A0C2EDF"/>
    <w:rsid w:val="4AE139DB"/>
    <w:rsid w:val="4B2941E0"/>
    <w:rsid w:val="4B2D6177"/>
    <w:rsid w:val="4BDB0A24"/>
    <w:rsid w:val="4C31315D"/>
    <w:rsid w:val="4EF37BD9"/>
    <w:rsid w:val="4F2E29BF"/>
    <w:rsid w:val="4F6D75ED"/>
    <w:rsid w:val="51352B6B"/>
    <w:rsid w:val="52181704"/>
    <w:rsid w:val="52D53472"/>
    <w:rsid w:val="53A17F68"/>
    <w:rsid w:val="53D8739D"/>
    <w:rsid w:val="53DB6C22"/>
    <w:rsid w:val="53FB2F26"/>
    <w:rsid w:val="54B6568B"/>
    <w:rsid w:val="55085A60"/>
    <w:rsid w:val="55BB5978"/>
    <w:rsid w:val="56903F5F"/>
    <w:rsid w:val="57662666"/>
    <w:rsid w:val="59343196"/>
    <w:rsid w:val="599E0097"/>
    <w:rsid w:val="5A201514"/>
    <w:rsid w:val="5ADB7D78"/>
    <w:rsid w:val="5B1F3B03"/>
    <w:rsid w:val="5BB04DF0"/>
    <w:rsid w:val="5C700ABB"/>
    <w:rsid w:val="5CAE778C"/>
    <w:rsid w:val="5D6C0A93"/>
    <w:rsid w:val="5D915A0E"/>
    <w:rsid w:val="5DBD061A"/>
    <w:rsid w:val="5DCB3ACF"/>
    <w:rsid w:val="5E932E93"/>
    <w:rsid w:val="5FA4498B"/>
    <w:rsid w:val="60480506"/>
    <w:rsid w:val="60643E84"/>
    <w:rsid w:val="61130716"/>
    <w:rsid w:val="61143219"/>
    <w:rsid w:val="6125074A"/>
    <w:rsid w:val="61707CCC"/>
    <w:rsid w:val="61A6052D"/>
    <w:rsid w:val="623E37BE"/>
    <w:rsid w:val="626B6216"/>
    <w:rsid w:val="628B104E"/>
    <w:rsid w:val="635B1617"/>
    <w:rsid w:val="63814C5E"/>
    <w:rsid w:val="63C87B70"/>
    <w:rsid w:val="63FA2F2B"/>
    <w:rsid w:val="64077B7B"/>
    <w:rsid w:val="641D2F42"/>
    <w:rsid w:val="642D103F"/>
    <w:rsid w:val="64D53F4D"/>
    <w:rsid w:val="651C3DE1"/>
    <w:rsid w:val="66A178F0"/>
    <w:rsid w:val="66E75E1D"/>
    <w:rsid w:val="671B1623"/>
    <w:rsid w:val="67B51A77"/>
    <w:rsid w:val="67BC2E06"/>
    <w:rsid w:val="67CF5844"/>
    <w:rsid w:val="685314B5"/>
    <w:rsid w:val="685968A7"/>
    <w:rsid w:val="69841E39"/>
    <w:rsid w:val="69D01878"/>
    <w:rsid w:val="69F61ED3"/>
    <w:rsid w:val="6A1F4430"/>
    <w:rsid w:val="6A8B4D12"/>
    <w:rsid w:val="6B247663"/>
    <w:rsid w:val="6C90660F"/>
    <w:rsid w:val="6D1F523E"/>
    <w:rsid w:val="6D38732A"/>
    <w:rsid w:val="6DD05A39"/>
    <w:rsid w:val="6E0252EB"/>
    <w:rsid w:val="6E75515A"/>
    <w:rsid w:val="6EC6360F"/>
    <w:rsid w:val="6EE24C47"/>
    <w:rsid w:val="6F9E4E89"/>
    <w:rsid w:val="6FB940CF"/>
    <w:rsid w:val="704D7FCB"/>
    <w:rsid w:val="71025602"/>
    <w:rsid w:val="712B71E9"/>
    <w:rsid w:val="713118C3"/>
    <w:rsid w:val="71A165C4"/>
    <w:rsid w:val="71C02C3F"/>
    <w:rsid w:val="727B2178"/>
    <w:rsid w:val="72BB5C94"/>
    <w:rsid w:val="72FB7C35"/>
    <w:rsid w:val="732B3BA9"/>
    <w:rsid w:val="74463A57"/>
    <w:rsid w:val="74664EBC"/>
    <w:rsid w:val="748E4735"/>
    <w:rsid w:val="749649DF"/>
    <w:rsid w:val="74A2126A"/>
    <w:rsid w:val="74EA3555"/>
    <w:rsid w:val="750F77E4"/>
    <w:rsid w:val="761A5C47"/>
    <w:rsid w:val="76320737"/>
    <w:rsid w:val="76DD4F9D"/>
    <w:rsid w:val="774B1AB0"/>
    <w:rsid w:val="777A05E8"/>
    <w:rsid w:val="779416A9"/>
    <w:rsid w:val="77DC750A"/>
    <w:rsid w:val="77FA34D6"/>
    <w:rsid w:val="78024143"/>
    <w:rsid w:val="78E22A57"/>
    <w:rsid w:val="78F42BEF"/>
    <w:rsid w:val="78F54CD1"/>
    <w:rsid w:val="799B64FC"/>
    <w:rsid w:val="7AF0174A"/>
    <w:rsid w:val="7B203254"/>
    <w:rsid w:val="7B537186"/>
    <w:rsid w:val="7B5B245B"/>
    <w:rsid w:val="7B5C1973"/>
    <w:rsid w:val="7B6018A2"/>
    <w:rsid w:val="7B786BEC"/>
    <w:rsid w:val="7BDE27F0"/>
    <w:rsid w:val="7C4A1FD6"/>
    <w:rsid w:val="7C6F2CF1"/>
    <w:rsid w:val="7C6F561D"/>
    <w:rsid w:val="7CAD6D69"/>
    <w:rsid w:val="7CB244A3"/>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Block Text"/>
    <w:basedOn w:val="1"/>
    <w:qFormat/>
    <w:uiPriority w:val="0"/>
    <w:pPr>
      <w:spacing w:after="120"/>
      <w:ind w:left="1440" w:leftChars="700" w:right="1440" w:rightChars="700"/>
    </w:p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next w:val="13"/>
    <w:qFormat/>
    <w:uiPriority w:val="0"/>
    <w:pPr>
      <w:spacing w:line="360" w:lineRule="auto"/>
      <w:ind w:firstLine="420"/>
    </w:pPr>
    <w:rPr>
      <w:rFonts w:ascii="宋体" w:hAnsi="宋体"/>
      <w:sz w:val="24"/>
    </w:rPr>
  </w:style>
  <w:style w:type="paragraph" w:styleId="13">
    <w:name w:val="Body Text First Indent 2"/>
    <w:basedOn w:val="6"/>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9">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1">
    <w:name w:val="font91"/>
    <w:basedOn w:val="16"/>
    <w:qFormat/>
    <w:uiPriority w:val="0"/>
    <w:rPr>
      <w:rFonts w:ascii="楷体" w:hAnsi="楷体" w:eastAsia="楷体" w:cs="楷体"/>
      <w:color w:val="000000"/>
      <w:sz w:val="22"/>
      <w:szCs w:val="22"/>
      <w:u w:val="none"/>
      <w:vertAlign w:val="superscript"/>
    </w:rPr>
  </w:style>
  <w:style w:type="character" w:customStyle="1" w:styleId="22">
    <w:name w:val="font21"/>
    <w:basedOn w:val="16"/>
    <w:qFormat/>
    <w:uiPriority w:val="0"/>
    <w:rPr>
      <w:rFonts w:hint="eastAsia" w:ascii="仿宋" w:hAnsi="仿宋" w:eastAsia="仿宋" w:cs="仿宋"/>
      <w:b/>
      <w:bCs/>
      <w:color w:val="000000"/>
      <w:sz w:val="24"/>
      <w:szCs w:val="24"/>
      <w:u w:val="none"/>
    </w:rPr>
  </w:style>
  <w:style w:type="paragraph" w:customStyle="1" w:styleId="23">
    <w:name w:val="BodyText"/>
    <w:basedOn w:val="1"/>
    <w:next w:val="24"/>
    <w:qFormat/>
    <w:uiPriority w:val="0"/>
    <w:pPr>
      <w:jc w:val="both"/>
      <w:textAlignment w:val="baseline"/>
    </w:pPr>
    <w:rPr>
      <w:rFonts w:ascii="仿宋_GB2312" w:eastAsia="仿宋_GB2312"/>
      <w:kern w:val="2"/>
      <w:sz w:val="32"/>
      <w:lang w:val="en-US" w:eastAsia="zh-CN" w:bidi="ar-SA"/>
    </w:rPr>
  </w:style>
  <w:style w:type="paragraph" w:customStyle="1" w:styleId="24">
    <w:name w:val="BodyTextIndent"/>
    <w:basedOn w:val="1"/>
    <w:qFormat/>
    <w:uiPriority w:val="0"/>
    <w:pPr>
      <w:spacing w:line="700" w:lineRule="exact"/>
      <w:ind w:left="960"/>
      <w:jc w:val="both"/>
      <w:textAlignment w:val="baseline"/>
    </w:pPr>
    <w:rPr>
      <w:kern w:val="2"/>
      <w:sz w:val="44"/>
      <w:lang w:val="en-US" w:eastAsia="zh-CN" w:bidi="ar-SA"/>
    </w:rPr>
  </w:style>
  <w:style w:type="paragraph" w:styleId="25">
    <w:name w:val="List Paragraph"/>
    <w:basedOn w:val="1"/>
    <w:qFormat/>
    <w:uiPriority w:val="34"/>
    <w:pPr>
      <w:ind w:firstLine="420" w:firstLineChars="200"/>
    </w:pPr>
  </w:style>
  <w:style w:type="paragraph" w:customStyle="1" w:styleId="26">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7">
    <w:name w:val="正文文本缩进1"/>
    <w:basedOn w:val="1"/>
    <w:qFormat/>
    <w:uiPriority w:val="0"/>
    <w:pPr>
      <w:spacing w:line="700" w:lineRule="exact"/>
      <w:ind w:left="960"/>
    </w:pPr>
    <w:rPr>
      <w:sz w:val="44"/>
    </w:rPr>
  </w:style>
  <w:style w:type="character" w:customStyle="1" w:styleId="28">
    <w:name w:val="font11"/>
    <w:basedOn w:val="16"/>
    <w:qFormat/>
    <w:uiPriority w:val="0"/>
    <w:rPr>
      <w:rFonts w:hint="eastAsia" w:ascii="宋体" w:hAnsi="宋体" w:eastAsia="宋体" w:cs="宋体"/>
      <w:color w:val="000000"/>
      <w:sz w:val="24"/>
      <w:szCs w:val="24"/>
      <w:u w:val="none"/>
    </w:rPr>
  </w:style>
  <w:style w:type="paragraph" w:customStyle="1" w:styleId="29">
    <w:name w:val="Table Text"/>
    <w:basedOn w:val="1"/>
    <w:semiHidden/>
    <w:qFormat/>
    <w:uiPriority w:val="0"/>
    <w:rPr>
      <w:rFonts w:ascii="宋体" w:hAnsi="宋体" w:eastAsia="宋体" w:cs="宋体"/>
      <w:sz w:val="26"/>
      <w:szCs w:val="26"/>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6402</Words>
  <Characters>6663</Characters>
  <Lines>0</Lines>
  <Paragraphs>0</Paragraphs>
  <TotalTime>1</TotalTime>
  <ScaleCrop>false</ScaleCrop>
  <LinksUpToDate>false</LinksUpToDate>
  <CharactersWithSpaces>7357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2026-01-07T06:14:48Z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03093CE49819475D83DC9510A5CE286A_13</vt:lpwstr>
  </property>
  <property fmtid="{D5CDD505-2E9C-101B-9397-08002B2CF9AE}" pid="4" name="KSOTemplateDocerSaveRecord">
    <vt:lpwstr>eyJoZGlkIjoiNzdkNTM4MTkwYTE0Yjk0Y2Y4MjVlZDcwOGViZTQwYjIiLCJ1c2VySWQiOiIxMTc2NDE1MTk0In0=</vt:lpwstr>
  </property>
</Properties>
</file>