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07B42">
      <w:pPr>
        <w:tabs>
          <w:tab w:val="left" w:pos="1260"/>
        </w:tabs>
        <w:rPr>
          <w:rFonts w:hint="eastAsia"/>
          <w:highlight w:val="none"/>
          <w:lang w:val="en-US" w:eastAsia="zh-CN"/>
        </w:rPr>
      </w:pPr>
    </w:p>
    <w:p w14:paraId="7E3ED41D">
      <w:pPr>
        <w:rPr>
          <w:rFonts w:hint="eastAsia"/>
          <w:highlight w:val="none"/>
          <w:lang w:val="en-US" w:eastAsia="zh-CN"/>
        </w:rPr>
      </w:pPr>
    </w:p>
    <w:p w14:paraId="7FEBA3CD">
      <w:pPr>
        <w:jc w:val="center"/>
        <w:rPr>
          <w:rFonts w:hint="eastAsia"/>
          <w:b/>
          <w:bCs/>
          <w:sz w:val="84"/>
          <w:szCs w:val="84"/>
          <w:highlight w:val="none"/>
          <w:lang w:val="en-US" w:eastAsia="zh-CN"/>
        </w:rPr>
      </w:pPr>
    </w:p>
    <w:p w14:paraId="0DAEB69D">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262FC88F">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58291F9F">
      <w:pPr>
        <w:jc w:val="center"/>
        <w:rPr>
          <w:rFonts w:hint="eastAsia"/>
          <w:b/>
          <w:bCs/>
          <w:sz w:val="44"/>
          <w:szCs w:val="44"/>
          <w:highlight w:val="none"/>
          <w:lang w:val="en-US" w:eastAsia="zh-CN"/>
        </w:rPr>
      </w:pPr>
    </w:p>
    <w:p w14:paraId="1D4BD913">
      <w:pPr>
        <w:rPr>
          <w:rFonts w:hint="eastAsia"/>
          <w:sz w:val="32"/>
          <w:szCs w:val="32"/>
          <w:highlight w:val="none"/>
          <w:lang w:val="en-US" w:eastAsia="zh-CN"/>
        </w:rPr>
      </w:pPr>
    </w:p>
    <w:p w14:paraId="4036F439">
      <w:pPr>
        <w:rPr>
          <w:rFonts w:hint="eastAsia"/>
          <w:sz w:val="32"/>
          <w:szCs w:val="32"/>
          <w:highlight w:val="none"/>
          <w:lang w:val="en-US" w:eastAsia="zh-CN"/>
        </w:rPr>
      </w:pPr>
    </w:p>
    <w:p w14:paraId="740AFCD5">
      <w:pPr>
        <w:rPr>
          <w:rFonts w:hint="eastAsia"/>
          <w:sz w:val="32"/>
          <w:szCs w:val="32"/>
          <w:highlight w:val="none"/>
          <w:lang w:val="en-US" w:eastAsia="zh-CN"/>
        </w:rPr>
      </w:pPr>
    </w:p>
    <w:p w14:paraId="14437492">
      <w:pPr>
        <w:rPr>
          <w:rFonts w:hint="eastAsia"/>
          <w:sz w:val="32"/>
          <w:szCs w:val="32"/>
          <w:highlight w:val="none"/>
          <w:lang w:val="en-US" w:eastAsia="zh-CN"/>
        </w:rPr>
      </w:pPr>
    </w:p>
    <w:p w14:paraId="12656060">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项目名称：璧山区人民医院院本部至东关院区网络专线服务</w:t>
      </w:r>
      <w:bookmarkStart w:id="7" w:name="_GoBack"/>
      <w:bookmarkEnd w:id="7"/>
    </w:p>
    <w:p w14:paraId="2FA1DF2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项目编号：BSRMYY-YNCG-2026-05004</w:t>
      </w:r>
    </w:p>
    <w:p w14:paraId="790679F9">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23FD87B9">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67DDAF44">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6AFD9F3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6F5265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1026BE5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7A48B92">
      <w:pPr>
        <w:rPr>
          <w:rFonts w:hint="default"/>
          <w:sz w:val="44"/>
          <w:szCs w:val="44"/>
          <w:highlight w:val="none"/>
          <w:lang w:val="en-US" w:eastAsia="zh-CN"/>
        </w:rPr>
      </w:pPr>
      <w:r>
        <w:rPr>
          <w:rFonts w:hint="eastAsia"/>
          <w:sz w:val="44"/>
          <w:szCs w:val="44"/>
          <w:highlight w:val="none"/>
          <w:lang w:val="en-US" w:eastAsia="zh-CN"/>
        </w:rPr>
        <w:br w:type="page"/>
      </w:r>
    </w:p>
    <w:p w14:paraId="74B58B4A">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 xml:space="preserve">采购需求介绍 </w:t>
      </w:r>
    </w:p>
    <w:p w14:paraId="2F5757ED">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 xml:space="preserve">一、采购项目介绍   </w:t>
      </w:r>
    </w:p>
    <w:tbl>
      <w:tblPr>
        <w:tblStyle w:val="13"/>
        <w:tblW w:w="5075"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452"/>
        <w:gridCol w:w="1283"/>
        <w:gridCol w:w="1100"/>
        <w:gridCol w:w="2295"/>
        <w:gridCol w:w="1872"/>
      </w:tblGrid>
      <w:tr w14:paraId="5B2D23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88" w:hRule="atLeast"/>
        </w:trPr>
        <w:tc>
          <w:tcPr>
            <w:tcW w:w="1725" w:type="pct"/>
            <w:vAlign w:val="center"/>
          </w:tcPr>
          <w:p w14:paraId="72B018C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641" w:type="pct"/>
            <w:vAlign w:val="center"/>
          </w:tcPr>
          <w:p w14:paraId="3773489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549" w:type="pct"/>
            <w:vAlign w:val="center"/>
          </w:tcPr>
          <w:p w14:paraId="0C76158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147" w:type="pct"/>
            <w:shd w:val="clear" w:color="auto" w:fill="auto"/>
            <w:vAlign w:val="center"/>
          </w:tcPr>
          <w:p w14:paraId="1F6BE1E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rPr>
              <w:t>服务期（年）</w:t>
            </w:r>
          </w:p>
        </w:tc>
        <w:tc>
          <w:tcPr>
            <w:tcW w:w="935" w:type="pct"/>
            <w:shd w:val="clear" w:color="auto" w:fill="auto"/>
            <w:vAlign w:val="center"/>
          </w:tcPr>
          <w:p w14:paraId="5F038F3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总价限价（元）</w:t>
            </w:r>
          </w:p>
        </w:tc>
      </w:tr>
      <w:tr w14:paraId="7C161A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96" w:hRule="atLeast"/>
        </w:trPr>
        <w:tc>
          <w:tcPr>
            <w:tcW w:w="1725" w:type="pct"/>
            <w:vAlign w:val="center"/>
          </w:tcPr>
          <w:p w14:paraId="2AFEAC5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 xml:space="preserve"> 璧山区人民医院院本部至东关院区网络专线服务</w:t>
            </w:r>
          </w:p>
        </w:tc>
        <w:tc>
          <w:tcPr>
            <w:tcW w:w="641" w:type="pct"/>
            <w:vAlign w:val="center"/>
          </w:tcPr>
          <w:p w14:paraId="168B2EE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549" w:type="pct"/>
            <w:vAlign w:val="center"/>
          </w:tcPr>
          <w:p w14:paraId="4A4A0E9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条</w:t>
            </w:r>
          </w:p>
        </w:tc>
        <w:tc>
          <w:tcPr>
            <w:tcW w:w="1147" w:type="pct"/>
            <w:shd w:val="clear" w:color="auto" w:fill="auto"/>
            <w:vAlign w:val="center"/>
          </w:tcPr>
          <w:p w14:paraId="11D5786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color w:val="000000" w:themeColor="text1"/>
                <w:kern w:val="0"/>
                <w:sz w:val="28"/>
                <w:szCs w:val="28"/>
                <w:highlight w:val="none"/>
                <w:lang w:val="en-US" w:eastAsia="zh-CN"/>
                <w14:textFill>
                  <w14:solidFill>
                    <w14:schemeClr w14:val="tx1"/>
                  </w14:solidFill>
                </w14:textFill>
              </w:rPr>
              <w:t>1年</w:t>
            </w:r>
          </w:p>
        </w:tc>
        <w:tc>
          <w:tcPr>
            <w:tcW w:w="935" w:type="pct"/>
            <w:shd w:val="clear" w:color="auto" w:fill="auto"/>
            <w:vAlign w:val="center"/>
          </w:tcPr>
          <w:p w14:paraId="0BB0DC7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48000</w:t>
            </w:r>
          </w:p>
        </w:tc>
      </w:tr>
    </w:tbl>
    <w:p w14:paraId="3F0AF71B">
      <w:pPr>
        <w:pStyle w:val="25"/>
        <w:numPr>
          <w:ilvl w:val="0"/>
          <w:numId w:val="3"/>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w:t>
      </w:r>
    </w:p>
    <w:tbl>
      <w:tblPr>
        <w:tblStyle w:val="13"/>
        <w:tblW w:w="466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704"/>
        <w:gridCol w:w="5484"/>
      </w:tblGrid>
      <w:tr w14:paraId="378225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8" w:hRule="atLeast"/>
          <w:jc w:val="center"/>
        </w:trPr>
        <w:tc>
          <w:tcPr>
            <w:tcW w:w="2015" w:type="pct"/>
            <w:vAlign w:val="center"/>
          </w:tcPr>
          <w:p w14:paraId="31FBA9E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2984" w:type="pct"/>
            <w:vAlign w:val="center"/>
          </w:tcPr>
          <w:p w14:paraId="0BB1EC2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参数要求</w:t>
            </w:r>
          </w:p>
        </w:tc>
      </w:tr>
      <w:tr w14:paraId="4BC5F4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64" w:hRule="atLeast"/>
          <w:jc w:val="center"/>
        </w:trPr>
        <w:tc>
          <w:tcPr>
            <w:tcW w:w="2015" w:type="pct"/>
            <w:vAlign w:val="center"/>
          </w:tcPr>
          <w:p w14:paraId="2DECBDC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 xml:space="preserve"> 璧山区人民医院院本部至东关院区网络专线服务</w:t>
            </w:r>
          </w:p>
        </w:tc>
        <w:tc>
          <w:tcPr>
            <w:tcW w:w="2984" w:type="pct"/>
            <w:vAlign w:val="center"/>
          </w:tcPr>
          <w:p w14:paraId="30968DC9">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r>
              <w:rPr>
                <w:rFonts w:hint="default" w:ascii="方正仿宋_GBK" w:hAnsi="方正仿宋_GBK" w:eastAsia="方正仿宋_GBK" w:cs="方正仿宋_GBK"/>
                <w:b/>
                <w:bCs/>
                <w:kern w:val="0"/>
                <w:sz w:val="28"/>
                <w:szCs w:val="28"/>
                <w:highlight w:val="none"/>
                <w:lang w:val="en-US" w:eastAsia="zh-CN"/>
              </w:rPr>
              <w:t>物理链路搭建：负责从</w:t>
            </w:r>
            <w:r>
              <w:rPr>
                <w:rFonts w:hint="eastAsia" w:ascii="方正仿宋_GBK" w:hAnsi="方正仿宋_GBK" w:eastAsia="方正仿宋_GBK" w:cs="方正仿宋_GBK"/>
                <w:b/>
                <w:bCs/>
                <w:kern w:val="0"/>
                <w:sz w:val="28"/>
                <w:szCs w:val="28"/>
                <w:highlight w:val="none"/>
                <w:lang w:val="en-US" w:eastAsia="zh-CN"/>
              </w:rPr>
              <w:t>璧山区人民医院</w:t>
            </w:r>
            <w:r>
              <w:rPr>
                <w:rFonts w:hint="default" w:ascii="方正仿宋_GBK" w:hAnsi="方正仿宋_GBK" w:eastAsia="方正仿宋_GBK" w:cs="方正仿宋_GBK"/>
                <w:b/>
                <w:bCs/>
                <w:kern w:val="0"/>
                <w:sz w:val="28"/>
                <w:szCs w:val="28"/>
                <w:highlight w:val="none"/>
                <w:lang w:val="en-US" w:eastAsia="zh-CN"/>
              </w:rPr>
              <w:t>核心机房至</w:t>
            </w:r>
            <w:r>
              <w:rPr>
                <w:rFonts w:hint="eastAsia" w:ascii="方正仿宋_GBK" w:hAnsi="方正仿宋_GBK" w:eastAsia="方正仿宋_GBK" w:cs="方正仿宋_GBK"/>
                <w:b/>
                <w:bCs/>
                <w:kern w:val="0"/>
                <w:sz w:val="28"/>
                <w:szCs w:val="28"/>
                <w:highlight w:val="none"/>
                <w:lang w:val="en-US" w:eastAsia="zh-CN"/>
              </w:rPr>
              <w:t>东关院区机房</w:t>
            </w:r>
            <w:r>
              <w:rPr>
                <w:rFonts w:hint="default" w:ascii="方正仿宋_GBK" w:hAnsi="方正仿宋_GBK" w:eastAsia="方正仿宋_GBK" w:cs="方正仿宋_GBK"/>
                <w:b/>
                <w:bCs/>
                <w:kern w:val="0"/>
                <w:sz w:val="28"/>
                <w:szCs w:val="28"/>
                <w:highlight w:val="none"/>
                <w:lang w:val="en-US" w:eastAsia="zh-CN"/>
              </w:rPr>
              <w:t>两地光纤铺设与接入，确保物理链路的独立性与安全性。</w:t>
            </w:r>
          </w:p>
          <w:p w14:paraId="6DEB2A52">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w:t>
            </w:r>
            <w:r>
              <w:rPr>
                <w:rFonts w:hint="default" w:ascii="方正仿宋_GBK" w:hAnsi="方正仿宋_GBK" w:eastAsia="方正仿宋_GBK" w:cs="方正仿宋_GBK"/>
                <w:b/>
                <w:bCs/>
                <w:kern w:val="0"/>
                <w:sz w:val="28"/>
                <w:szCs w:val="28"/>
                <w:highlight w:val="none"/>
                <w:lang w:val="en-US" w:eastAsia="zh-CN"/>
              </w:rPr>
              <w:t>传输带宽保障：提供独享的点对点（P2P）专线带宽，带宽大小为[1Gbps]（上下行对等）。承诺带宽独享，不与公众互联网用户共享，无带宽争用</w:t>
            </w:r>
            <w:r>
              <w:rPr>
                <w:rFonts w:hint="eastAsia" w:ascii="方正仿宋_GBK" w:hAnsi="方正仿宋_GBK" w:eastAsia="方正仿宋_GBK" w:cs="方正仿宋_GBK"/>
                <w:b/>
                <w:bCs/>
                <w:kern w:val="0"/>
                <w:sz w:val="28"/>
                <w:szCs w:val="28"/>
                <w:highlight w:val="none"/>
                <w:lang w:val="en-US" w:eastAsia="zh-CN"/>
              </w:rPr>
              <w:t>，</w:t>
            </w:r>
            <w:r>
              <w:rPr>
                <w:rFonts w:hint="default" w:ascii="方正仿宋_GBK" w:hAnsi="方正仿宋_GBK" w:eastAsia="方正仿宋_GBK" w:cs="方正仿宋_GBK"/>
                <w:b/>
                <w:bCs/>
                <w:kern w:val="0"/>
                <w:sz w:val="28"/>
                <w:szCs w:val="28"/>
                <w:highlight w:val="none"/>
                <w:lang w:val="en-US" w:eastAsia="zh-CN"/>
              </w:rPr>
              <w:t>确保两地内网IP可</w:t>
            </w:r>
            <w:r>
              <w:rPr>
                <w:rFonts w:hint="eastAsia" w:ascii="方正仿宋_GBK" w:hAnsi="方正仿宋_GBK" w:eastAsia="方正仿宋_GBK" w:cs="方正仿宋_GBK"/>
                <w:b/>
                <w:bCs/>
                <w:kern w:val="0"/>
                <w:sz w:val="28"/>
                <w:szCs w:val="28"/>
                <w:highlight w:val="none"/>
                <w:lang w:val="en-US" w:eastAsia="zh-CN"/>
              </w:rPr>
              <w:t>互</w:t>
            </w:r>
            <w:r>
              <w:rPr>
                <w:rFonts w:hint="default" w:ascii="方正仿宋_GBK" w:hAnsi="方正仿宋_GBK" w:eastAsia="方正仿宋_GBK" w:cs="方正仿宋_GBK"/>
                <w:b/>
                <w:bCs/>
                <w:kern w:val="0"/>
                <w:sz w:val="28"/>
                <w:szCs w:val="28"/>
                <w:highlight w:val="none"/>
                <w:lang w:val="en-US" w:eastAsia="zh-CN"/>
              </w:rPr>
              <w:t>相访问。</w:t>
            </w:r>
          </w:p>
          <w:p w14:paraId="0353CC2E">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同时为了保证互联网专线在使用过程中的安全性，服务应包含防火墙功能。要求支持下一代防火墙访问控制、入侵防御、网络防病毒、上网行为及URL分类管理、流量控制，VPN（IPSEC+SSL）、SD-WAN智能组网、威胁情报云查等功能。</w:t>
            </w:r>
          </w:p>
          <w:p w14:paraId="144C8CC9">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w:t>
            </w:r>
            <w:r>
              <w:rPr>
                <w:rFonts w:hint="default" w:ascii="方正仿宋_GBK" w:hAnsi="方正仿宋_GBK" w:eastAsia="方正仿宋_GBK" w:cs="方正仿宋_GBK"/>
                <w:b/>
                <w:bCs/>
                <w:kern w:val="0"/>
                <w:sz w:val="28"/>
                <w:szCs w:val="28"/>
                <w:highlight w:val="none"/>
                <w:lang w:val="en-US" w:eastAsia="zh-CN"/>
              </w:rPr>
              <w:t>支持自定义web安全防护事件，可以对请求参数、各个头域、内容关键字、文件类型等进行灵活组合生成策略；支持对http的合规性检查，包括版本、方法、url、头域字段、传输文件等的合规性检查；支持对HTTP/SMTP/POP3/FTP/IMAP等协议进行病毒防御，且病毒特征库规模超过1200万。（需提供相关功能截图界面并加盖供应商公章）</w:t>
            </w:r>
          </w:p>
        </w:tc>
      </w:tr>
    </w:tbl>
    <w:p w14:paraId="3D30A47D">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bCs/>
          <w:color w:val="auto"/>
          <w:kern w:val="0"/>
          <w:sz w:val="32"/>
          <w:szCs w:val="32"/>
          <w:highlight w:val="none"/>
          <w:lang w:val="en-US" w:eastAsia="zh-CN"/>
        </w:rPr>
      </w:pPr>
    </w:p>
    <w:p w14:paraId="7B59D4D2">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3A5E5A5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（一）供应商资格条件</w:t>
      </w:r>
    </w:p>
    <w:p w14:paraId="2A8C007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2FF5B5B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3DDC766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C7E0BC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B98357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702BAD4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E6CAB7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786A2A6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highlight w:val="none"/>
          <w:lang w:val="en-US" w:eastAsia="zh-CN"/>
          <w14:textFill>
            <w14:solidFill>
              <w14:schemeClr w14:val="tx1"/>
            </w14:solidFill>
          </w14:textFill>
        </w:rPr>
        <w:t>特定资格条件：</w:t>
      </w:r>
    </w:p>
    <w:p w14:paraId="03EA0F4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持有基础电信业务经营许可证。</w:t>
      </w:r>
    </w:p>
    <w:p w14:paraId="58FE981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（二）项目最高限价</w:t>
      </w:r>
    </w:p>
    <w:p w14:paraId="6098D28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本项目服务期1年，最高限价48000元，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w:t>
      </w:r>
      <w:r>
        <w:rPr>
          <w:rFonts w:hint="default" w:ascii="方正仿宋_GBK" w:hAnsi="方正仿宋_GBK" w:eastAsia="方正仿宋_GBK" w:cs="方正仿宋_GBK"/>
          <w:color w:val="auto"/>
          <w:kern w:val="0"/>
          <w:sz w:val="32"/>
          <w:szCs w:val="32"/>
          <w:highlight w:val="none"/>
          <w:lang w:val="en-US" w:eastAsia="zh-CN"/>
        </w:rPr>
        <w:t>但不限于</w:t>
      </w:r>
      <w:r>
        <w:rPr>
          <w:rFonts w:hint="eastAsia" w:ascii="方正仿宋_GBK" w:hAnsi="方正仿宋_GBK" w:eastAsia="方正仿宋_GBK" w:cs="方正仿宋_GBK"/>
          <w:color w:val="auto"/>
          <w:kern w:val="0"/>
          <w:sz w:val="32"/>
          <w:szCs w:val="32"/>
          <w:highlight w:val="none"/>
          <w:lang w:val="en-US" w:eastAsia="zh-CN"/>
        </w:rPr>
        <w:t>项目服务费、配套设备辅材费、人工费、资料装订及邮寄费、税费、保险费、验收检测费、信息系统对接接口费等完成本项目所需的一切费用。因成交供应商自身原因造成漏报、少报皆由其自行承担责任，采购人不再补偿。</w:t>
      </w:r>
    </w:p>
    <w:p w14:paraId="23BD8E8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（三）合同及交付期限</w:t>
      </w:r>
    </w:p>
    <w:p w14:paraId="0196D7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470F310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（四）</w:t>
      </w:r>
      <w:r>
        <w:rPr>
          <w:rFonts w:hint="eastAsia" w:ascii="方正仿宋_GBK" w:hAnsi="方正仿宋_GBK" w:eastAsia="方正仿宋_GBK" w:cs="方正仿宋_GBK"/>
          <w:b/>
          <w:bCs/>
          <w:color w:val="auto"/>
          <w:sz w:val="32"/>
          <w:szCs w:val="32"/>
          <w:highlight w:val="none"/>
        </w:rPr>
        <w:t>付款方式</w:t>
      </w:r>
    </w:p>
    <w:p w14:paraId="1B8862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每季度验收合格后，供应商提供验收记录、发票等资料，采购人全额支付。如发现供应商提供虚假发票将把供应商列入院内不良记录供应商库，同时采购人有权拒绝支付发票内容的款项，并向有关部门进行举报。</w:t>
      </w:r>
    </w:p>
    <w:p w14:paraId="109FF72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p>
    <w:p w14:paraId="6C75FA5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（五）</w:t>
      </w:r>
      <w:r>
        <w:rPr>
          <w:rFonts w:hint="eastAsia" w:ascii="方正仿宋_GBK" w:hAnsi="方正仿宋_GBK" w:eastAsia="方正仿宋_GBK" w:cs="方正仿宋_GBK"/>
          <w:b/>
          <w:bCs/>
          <w:color w:val="auto"/>
          <w:kern w:val="0"/>
          <w:sz w:val="32"/>
          <w:szCs w:val="32"/>
          <w:highlight w:val="none"/>
          <w:lang w:val="en-US" w:eastAsia="zh-CN"/>
        </w:rPr>
        <w:t>验收方案</w:t>
      </w:r>
    </w:p>
    <w:p w14:paraId="1716790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服务期内，每季度验收一次，按照采购招标文件服务要求及考核标准逐项验收，验收及使用中产生争议由采购人邀请第三方机构检测，费用由供应商承担。</w:t>
      </w:r>
    </w:p>
    <w:p w14:paraId="3C146DA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（六）服务效果考核标准</w:t>
      </w:r>
    </w:p>
    <w:p w14:paraId="6047060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服务考核中，网络可用性以月度网络可用率为指标，</w:t>
      </w:r>
      <w:r>
        <w:rPr>
          <w:rFonts w:hint="eastAsia" w:ascii="方正仿宋_GBK" w:hAnsi="方正仿宋_GBK" w:eastAsia="方正仿宋_GBK" w:cs="方正仿宋_GBK"/>
          <w:b w:val="0"/>
          <w:bCs w:val="0"/>
          <w:color w:val="auto"/>
          <w:kern w:val="0"/>
          <w:sz w:val="32"/>
          <w:szCs w:val="32"/>
          <w:highlight w:val="none"/>
          <w:lang w:val="en-US" w:eastAsia="zh-CN"/>
        </w:rPr>
        <w:t>承诺标</w:t>
      </w:r>
      <w:r>
        <w:rPr>
          <w:rFonts w:hint="eastAsia" w:ascii="方正仿宋_GBK" w:hAnsi="方正仿宋_GBK" w:eastAsia="方正仿宋_GBK" w:cs="方正仿宋_GBK"/>
          <w:color w:val="auto"/>
          <w:kern w:val="0"/>
          <w:sz w:val="32"/>
          <w:szCs w:val="32"/>
          <w:highlight w:val="none"/>
          <w:lang w:val="en-US" w:eastAsia="zh-CN"/>
        </w:rPr>
        <w:t>准不低于99.9%。计算公式为可用率 = 1 - (业务中断总时长 / 当月总时长) × 100%，其中业务中断定义为连续5分钟以上且网络丢包率大于5%或往返时延大于100ms的时段，或经供应商主动确认的服务故障；统计按自然月执行。</w:t>
      </w:r>
    </w:p>
    <w:p w14:paraId="0900A41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网络丢包率考核月度平均值，承诺标准不高于0.1%。测量方法为在相同测试路径上使用UDP或TCP持续数据流或双方认可的高频率探测包进行测试，丢包率 = [(发送数据包总数 - 成功接收数据包总数) / 发送数据包总数] × 100%，并计算整月平均值。</w:t>
      </w:r>
    </w:p>
    <w:p w14:paraId="5A63319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带宽保障考核带宽利用率达标率（按月考核），承诺标准不低于95%。供应商须确保专线为采购人独享的物理或固定带宽通道，避免因供应商网络拥塞导致带宽不足；采购人通过自有或供应商提供的流量监控系统统计，在95%的时间段内，</w:t>
      </w:r>
      <w:r>
        <w:rPr>
          <w:rFonts w:hint="eastAsia" w:ascii="方正仿宋_GBK" w:hAnsi="方正仿宋_GBK" w:eastAsia="方正仿宋_GBK" w:cs="方正仿宋_GBK"/>
          <w:color w:val="auto"/>
          <w:kern w:val="0"/>
          <w:sz w:val="32"/>
          <w:szCs w:val="32"/>
          <w:highlight w:val="none"/>
          <w:lang w:val="en-US" w:eastAsia="zh-CN"/>
        </w:rPr>
        <w:t>实际可用单向或双向带宽不低于签约速率1Gbps的95%。</w:t>
      </w:r>
    </w:p>
    <w:p w14:paraId="094E53B8">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（七）投标保证金</w:t>
      </w:r>
    </w:p>
    <w:p w14:paraId="564AD93F">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31F407D8">
      <w:pPr>
        <w:keepNext w:val="0"/>
        <w:keepLines w:val="0"/>
        <w:pageBreakBefore w:val="0"/>
        <w:widowControl w:val="0"/>
        <w:numPr>
          <w:ilvl w:val="0"/>
          <w:numId w:val="4"/>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履约保证金。</w:t>
      </w:r>
    </w:p>
    <w:p w14:paraId="18790812">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4F2CC21C">
      <w:pPr>
        <w:keepNext w:val="0"/>
        <w:keepLines w:val="0"/>
        <w:pageBreakBefore w:val="0"/>
        <w:widowControl w:val="0"/>
        <w:numPr>
          <w:ilvl w:val="0"/>
          <w:numId w:val="4"/>
        </w:numPr>
        <w:kinsoku/>
        <w:wordWrap/>
        <w:overflowPunct/>
        <w:topLinePunct w:val="0"/>
        <w:autoSpaceDE/>
        <w:autoSpaceDN/>
        <w:bidi w:val="0"/>
        <w:adjustRightInd/>
        <w:snapToGrid w:val="0"/>
        <w:spacing w:line="500" w:lineRule="exact"/>
        <w:ind w:left="0" w:leftChars="0"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信息安全责任条款</w:t>
      </w:r>
    </w:p>
    <w:p w14:paraId="1990419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1.安全保证和责任范围</w:t>
      </w:r>
    </w:p>
    <w:p w14:paraId="4573629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保证其提供的产品（含软硬件、驱动程序）及服务不存在已知或应知的恶意代码、未授权后门、隐蔽通道或严重安全漏洞（CVSS基础评分≥7.0）等安全缺陷，且所有操作符合《网络安全法》《数据安全法》及国家强制性标准（如GB/T 22239-2019）。供应商对其引入的第三方（含开源）组件的安全风险负有管理责任。若组件出现已知高危漏洞，应在知悉后48小时内评估风险并书面告知采购人，同时提供修复或缓解方案。供应商发现或疑似的安全事件，应立即（不迟于1小时）通知采购人，并启动联合应急响应。</w:t>
      </w:r>
    </w:p>
    <w:p w14:paraId="4ACDF35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2.根本违约情形</w:t>
      </w:r>
    </w:p>
    <w:p w14:paraId="29EC84C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因供应商原因导致发生安全事件，构成违约。符合以下情形之一的，视为根本违约：</w:t>
      </w:r>
    </w:p>
    <w:p w14:paraId="4B45374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（1）主观恶意或重大过失： 包括但不限于故意植入、隐瞒已知高危漏洞、或因重大过失（如违反强制性安全规范操作）引入安全风险；</w:t>
      </w:r>
    </w:p>
    <w:p w14:paraId="2119FF7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（2）违反报告与协作义务： 发生安全事件后，未按合同约定履行立即通知、报告或配合处置的义务；</w:t>
      </w:r>
    </w:p>
    <w:p w14:paraId="73A6498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（3）事件后果严重： 导致采购人发生核心业务系统受损、数据泄露、遭受行政处罚或重大声誉损害。</w:t>
      </w:r>
    </w:p>
    <w:p w14:paraId="6248F1D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3.赔偿责任</w:t>
      </w:r>
    </w:p>
    <w:p w14:paraId="5656A56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发生上述违约时，供应商须承担：</w:t>
      </w:r>
    </w:p>
    <w:p w14:paraId="36CD920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（1）基础违约金：合同总额的10%（用于覆盖应急响应、取证评估等基础费用）；</w:t>
      </w:r>
    </w:p>
    <w:p w14:paraId="50C32DF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（2）直接损失赔偿：采购人实际遭受的经济损失；</w:t>
      </w:r>
    </w:p>
    <w:p w14:paraId="4D5DB66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（3）惩罚性赔偿：若存在主观恶意，追加合同总额20%的赔偿。</w:t>
      </w:r>
    </w:p>
    <w:p w14:paraId="1E4DA50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赔偿总额上限：除惩罚性赔偿外，供应商就单次安全事件的累计赔偿责任，以合同总价为上限。因供应商故意行为造成的损失，赔偿不受赔偿总额上限限制。</w:t>
      </w:r>
    </w:p>
    <w:p w14:paraId="4FEA003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4.免责与减责</w:t>
      </w:r>
    </w:p>
    <w:p w14:paraId="3C63BE3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 若损失因采购人未遵循供应商书面提供的、明确的安全操作指南所致，供应商的责任可根据过错程度相应减免；</w:t>
      </w:r>
    </w:p>
    <w:p w14:paraId="105D273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（2）开源组件或供应链上游漏洞导致的客观风险，供应商应在知悉后48小时内评估风险和书面告知采购人并全力协助处置的，可减轻其赔偿责任，但不应完全免除。</w:t>
      </w:r>
    </w:p>
    <w:p w14:paraId="1AF0386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5.证据规则</w:t>
      </w:r>
    </w:p>
    <w:p w14:paraId="3C8469E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安全事件归责需由重庆市网安部门（市公安局网安总队/市委网信办）通报或国家级网络安全机构（如CNVD、CNNVD）、双方认可的第三方实验室出具鉴定报告。供应商应在收到报告后5个工作日内书面回应，逾期视为认可结论。</w:t>
      </w:r>
    </w:p>
    <w:p w14:paraId="0B8048B6">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（十）其他违约责任</w:t>
      </w:r>
    </w:p>
    <w:p w14:paraId="0603A70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一、服务指标违约赔偿</w:t>
      </w:r>
    </w:p>
    <w:p w14:paraId="0F812B6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出现以下服务考核情况，由供应商按标准向采购人支付违约金，该违约金可从未支付的服务费中直接抵扣。</w:t>
      </w:r>
    </w:p>
    <w:p w14:paraId="2A9E82A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1.网络可用性赔偿：</w:t>
      </w:r>
    </w:p>
    <w:p w14:paraId="61B1651C">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当月可用率低于99.9%但高于99.0%，赔偿当月服务费的10%。</w:t>
      </w:r>
    </w:p>
    <w:p w14:paraId="6589348C">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当月可用率低于99.0%但高于95.0%，赔偿当月服务费的25%。</w:t>
      </w:r>
    </w:p>
    <w:p w14:paraId="2AA360C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当月可用率低于95.0%，赔偿当月服务费的100%。</w:t>
      </w:r>
    </w:p>
    <w:p w14:paraId="6674C6C3">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2.性能指标赔偿：</w:t>
      </w:r>
    </w:p>
    <w:p w14:paraId="7B30A3BA">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当月网络丢包率高于0.1%但不高于1%，赔偿当月服务费的10%；</w:t>
      </w:r>
    </w:p>
    <w:p w14:paraId="11D83013">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当月网络丢包率高于1%但不高于3%，赔偿当月服务费的25%；</w:t>
      </w:r>
    </w:p>
    <w:p w14:paraId="6D45C39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当月网络丢包率高于3%，赔偿当月服务费的100%。</w:t>
      </w:r>
    </w:p>
    <w:p w14:paraId="07E6880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3.宽带利用率赔偿：</w:t>
      </w:r>
    </w:p>
    <w:p w14:paraId="6BBE0C2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承诺可用带宽利用率低于95%时，每低5个百分点，赔偿月服务费10%；</w:t>
      </w:r>
    </w:p>
    <w:p w14:paraId="5C3784A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承诺可用带宽利用率低于70%，赔偿月服务费100%。</w:t>
      </w:r>
    </w:p>
    <w:p w14:paraId="5A53F1F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二、故障导致的损失赔偿</w:t>
      </w:r>
    </w:p>
    <w:p w14:paraId="4DB7367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因供应商提供的网络专线故障导致采购人产生其他损失的，供应商应依法赔偿采购人的实际损失。</w:t>
      </w:r>
    </w:p>
    <w:p w14:paraId="6E4B164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直接经济损失：供应商应赔偿采购人实际发生的直接经济损失，包括但不限于业务中断期间产生的额外成本、为维持业务连续性而租用临时网络服务的合理费用、为减轻损失所采取的合理措施产生的费用等。</w:t>
      </w:r>
    </w:p>
    <w:p w14:paraId="163EF22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间接经济损失：对于故障发生时可合理预见的间接损失（如因诊疗活动延误导致的合理收益损失、数据恢复费用等），供应商应予以赔偿。采购人主张间接损失时，应提供说明损失金额及计算方式的合理证据。</w:t>
      </w:r>
    </w:p>
    <w:p w14:paraId="7BEC071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赔偿总额限制：单次故障的赔偿总额（含本条款第一条约定的违约金及本条前述损失赔偿）原则上不超过当月服务费的100%，且年度累计赔偿总额原则上不超过年服务费的200%。</w:t>
      </w:r>
    </w:p>
    <w:p w14:paraId="5DF683A2">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责任限制除外：前述赔偿总额限制不适用于因供应商的故意、重大过失或根本违约（包括但不限于无正当理由中断核心服务、违反主要安全保障义务等）所导致的损失。 在此情况下，供应商应赔偿采购人的全部实际损失。</w:t>
      </w:r>
    </w:p>
    <w:p w14:paraId="1A257B6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三、供应商报告义务</w:t>
      </w:r>
    </w:p>
    <w:p w14:paraId="74B6C49C">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发生导致采购人核心业务（医院信息系统(HIS)、医学影像存档与传输系统(PACS)、实验室信息系统(LIS)、急诊急救系统、远程医疗平台等）中断的故障后，供应商应在1小时内向采购人指定接口人提交书面事件初步报告，并在故障修复后24小时内提供详细的书面故障分析报告及修复报告。</w:t>
      </w:r>
    </w:p>
    <w:p w14:paraId="24804DBC">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供应商未履行本条规定的报告义务，导致采购人损失扩大或无法准确评估损失的，应承担相应的赔偿责任。</w:t>
      </w:r>
    </w:p>
    <w:p w14:paraId="21B747A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0" w:right="0" w:rightChars="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四、验收不合格或使用中发现质量缺陷，采购人有权要求供应商整改，整改期限为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5</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日，整改期限届满仍未完成的供应商每日支付合同金额千分之三的违约金，超过</w:t>
      </w:r>
      <w:r>
        <w:rPr>
          <w:rFonts w:hint="eastAsia" w:ascii="方正仿宋_GBK" w:hAnsi="方正仿宋_GBK" w:eastAsia="方正仿宋_GBK" w:cs="方正仿宋_GBK"/>
          <w:b w:val="0"/>
          <w:bCs w:val="0"/>
          <w:color w:val="auto"/>
          <w:kern w:val="0"/>
          <w:sz w:val="32"/>
          <w:szCs w:val="32"/>
          <w:highlight w:val="none"/>
          <w:lang w:val="en-US" w:eastAsia="zh-CN"/>
        </w:rPr>
        <w:t>10</w:t>
      </w:r>
      <w:r>
        <w:rPr>
          <w:rFonts w:hint="eastAsia" w:ascii="方正仿宋_GBK" w:hAnsi="方正仿宋_GBK" w:eastAsia="方正仿宋_GBK" w:cs="方正仿宋_GBK"/>
          <w:color w:val="auto"/>
          <w:kern w:val="0"/>
          <w:sz w:val="32"/>
          <w:szCs w:val="32"/>
          <w:highlight w:val="none"/>
          <w:lang w:val="en-US" w:eastAsia="zh-CN"/>
        </w:rPr>
        <w:t>日未能完成整改，采购人有权解除合同，并要求供应商承担合同总额30%的违约金，已经付款的供应商应全款退还采购人已经支付的款项；</w:t>
      </w:r>
    </w:p>
    <w:p w14:paraId="0A64522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0" w:right="0" w:rightChars="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62AAA882">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产品或服务出现技术和质量问题，未无条件更换同品牌、同规格、同型号产品和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或产品与合同约定或响应文件载明内容不一致的;⑧一个年度供应商连续发生5次违约行为的;⑨</w:t>
      </w:r>
      <w:r>
        <w:rPr>
          <w:rFonts w:hint="eastAsia" w:ascii="方正仿宋_GBK" w:hAnsi="方正仿宋_GBK" w:eastAsia="方正仿宋_GBK" w:cs="方正仿宋_GBK"/>
          <w:color w:val="auto"/>
          <w:sz w:val="32"/>
          <w:szCs w:val="32"/>
          <w:highlight w:val="none"/>
          <w:lang w:val="en-US" w:eastAsia="zh-CN"/>
        </w:rPr>
        <w:t>供应商及其提供产品、服务发生泄漏医院数据及患者隐私事件，采购人有权解除合同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并要求供应商返还已支付款项并承担合同金额1倍的违约金;⑩使用中发现供应商提供的产品或服务有质量或安全问题供应商未立即整改，采购人有权解除合同并要求供应商承担项目金额2倍违约金;</w:t>
      </w:r>
      <w:r>
        <w:rPr>
          <w:rFonts w:hint="eastAsia" w:ascii="微软雅黑" w:hAnsi="微软雅黑" w:eastAsia="微软雅黑" w:cs="微软雅黑"/>
          <w:color w:val="auto"/>
          <w:kern w:val="0"/>
          <w:sz w:val="32"/>
          <w:szCs w:val="32"/>
          <w:highlight w:val="none"/>
          <w:lang w:val="en-US" w:eastAsia="zh-CN"/>
        </w:rPr>
        <w:t>⑪</w:t>
      </w:r>
      <w:r>
        <w:rPr>
          <w:rFonts w:hint="eastAsia" w:ascii="方正仿宋_GBK" w:hAnsi="方正仿宋_GBK" w:eastAsia="方正仿宋_GBK" w:cs="方正仿宋_GBK"/>
          <w:color w:val="auto"/>
          <w:kern w:val="0"/>
          <w:sz w:val="32"/>
          <w:szCs w:val="32"/>
          <w:highlight w:val="none"/>
          <w:lang w:val="en-US" w:eastAsia="zh-CN"/>
        </w:rPr>
        <w:t>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5F7CA56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合同履行期间发生争议，协商无果由重庆市璧山区人民法院裁决。</w:t>
      </w:r>
    </w:p>
    <w:p w14:paraId="3B654D8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（十一）</w:t>
      </w:r>
      <w:r>
        <w:rPr>
          <w:rFonts w:hint="eastAsia" w:ascii="方正仿宋_GBK" w:hAnsi="方正仿宋_GBK" w:eastAsia="方正仿宋_GBK" w:cs="方正仿宋_GBK"/>
          <w:b/>
          <w:bCs/>
          <w:color w:val="auto"/>
          <w:sz w:val="32"/>
          <w:szCs w:val="32"/>
          <w:highlight w:val="none"/>
          <w:lang w:val="en-US" w:eastAsia="zh-CN"/>
        </w:rPr>
        <w:t>无效响应情况（供应商投标前务必逐项核对）</w:t>
      </w:r>
    </w:p>
    <w:p w14:paraId="778406F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1.供应商不符合规定的基本资格条件或特定资格条件；</w:t>
      </w:r>
    </w:p>
    <w:p w14:paraId="24F7E68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2.最低评标价法不能完全满足技术要求、商务要求的；</w:t>
      </w:r>
    </w:p>
    <w:p w14:paraId="19FF4BD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3.供应商响应文件内容、目录及页码不全；</w:t>
      </w:r>
    </w:p>
    <w:p w14:paraId="4017A77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4.供应商营业执照未圈出经营范围、有效期的；</w:t>
      </w:r>
    </w:p>
    <w:p w14:paraId="44D015B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5.供应商的报价超过采购限价的；</w:t>
      </w:r>
    </w:p>
    <w:p w14:paraId="437D61E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6.供应商所提交的响应文件未按采购人要求签字、盖章、份数的；</w:t>
      </w:r>
    </w:p>
    <w:p w14:paraId="67CE7D1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7.供应商响应文件提供图片资料的，图片未占A4纸约 3/4 页面排版（便于采购人看清图片内容）</w:t>
      </w:r>
    </w:p>
    <w:p w14:paraId="75A035C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8.技术要求对照表佐证材料未按采购人附件要求标注信息所在具体页码并用用下划线标注所在位置（方便采购人及评审专家查阅，减少评审时间）；</w:t>
      </w:r>
    </w:p>
    <w:p w14:paraId="53A2A6D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9.一般技术参数提供佐证支撑材料，如技术白皮书、产品说明书、产品彩页宣传、生产厂家官网截图及下载链接网址；有“*”的技术参数需要提供供应商加盖鲜章的第三方检测报告，检测报告须完整体现招标文件*参数的检测结果。故意不提供或提供虚假的佐证材料视为无效响应；</w:t>
      </w:r>
    </w:p>
    <w:p w14:paraId="1EE4B31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10.供应商响应文件内容有与国家现行法律法规相违背的内容，或附有采购人无法接受的条件；</w:t>
      </w:r>
    </w:p>
    <w:p w14:paraId="2E15887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11.法定代表人为同一个人的两个及两个以上法人，母公司、全资子公司及其控股公司，在同一分包采购中同时参与投标；</w:t>
      </w:r>
    </w:p>
    <w:p w14:paraId="266D364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12.分公司单独投标未取得总公司的授权；</w:t>
      </w:r>
    </w:p>
    <w:p w14:paraId="6001585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13.单位负责人为同一人或者存在直接控股、管理关系的不同供应商，参加同一合同项下的政府采购活动的；</w:t>
      </w:r>
    </w:p>
    <w:p w14:paraId="6EA65F5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14.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3E3597F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四.其他要求</w:t>
      </w:r>
    </w:p>
    <w:p w14:paraId="27F51B6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（一）合同终止情形</w:t>
      </w:r>
    </w:p>
    <w:p w14:paraId="1186124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合同周期内供应商出现2次及以上赔偿月服务费100%行为；供应商廉洁违纪行为；供应商主动放弃等。</w:t>
      </w:r>
    </w:p>
    <w:p w14:paraId="1D812193">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（二）中选标准</w:t>
      </w:r>
    </w:p>
    <w:p w14:paraId="426BF44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4DE92E4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（三）废标或流标情形</w:t>
      </w:r>
    </w:p>
    <w:p w14:paraId="19A17EB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（1）首次询价无3家有效供应商；</w:t>
      </w:r>
    </w:p>
    <w:p w14:paraId="397407D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（2）供应商不能在规定时限内对响应材料的真实性和合理性进行说明；</w:t>
      </w:r>
    </w:p>
    <w:p w14:paraId="783B836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（3）供应商存在围标、串标等违法行为；</w:t>
      </w:r>
    </w:p>
    <w:p w14:paraId="25A2554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（4）中选供应商存在虚假响应。</w:t>
      </w:r>
    </w:p>
    <w:p w14:paraId="6E12495D">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（四）供应商有以下情形之一的，将纳入采购人不良行为记录，采购人将终止与供应商合同，并取消其两年内参加采购人的药品、设备、耗材招标投标的资格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w:t>
      </w:r>
    </w:p>
    <w:p w14:paraId="6F57662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（1）经人民法院判决认定构成行贿犯罪，或者犯罪情节轻微，不需要判处刑罚，人民法院依据刑罚判处免于刑事处罚的；</w:t>
      </w:r>
    </w:p>
    <w:p w14:paraId="366340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（2）行贿行为情节轻微，人民检察院作出不起诉决定的；</w:t>
      </w:r>
    </w:p>
    <w:p w14:paraId="764EBAE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（3）被纪检监察机关以贿赂立案调查，并依法作出相关处理的；</w:t>
      </w:r>
    </w:p>
    <w:p w14:paraId="333CE76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（4）被列入国家、市卫生健康行政部门政务网站公布的商业贿赂不良记录名单的；</w:t>
      </w:r>
    </w:p>
    <w:p w14:paraId="13C07C3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（5）被列入国家医疗保障局网站公布的价格招采信用评价“特别严重”和“严重”失信评定结果名单的；</w:t>
      </w:r>
    </w:p>
    <w:p w14:paraId="60861EA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（6）因行贿、违法经营等行为被财政、工商行政管理、食品药品监管等部门列入不良执业记录或作出行政处罚的；</w:t>
      </w:r>
    </w:p>
    <w:p w14:paraId="702D4FE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（7）因串通投标、无正当理由不与采购人签订合同、提供虚假材料谋取中标、中标后提供假冒伪劣产品或无正当理由拒绝履行协议等严重违法失信行为的；</w:t>
      </w:r>
    </w:p>
    <w:p w14:paraId="1303D7B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（8）法律、法规、规章规定的其他情形。</w:t>
      </w:r>
    </w:p>
    <w:p w14:paraId="69861F21">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（五）其他注意事项</w:t>
      </w:r>
    </w:p>
    <w:p w14:paraId="3530475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w:t>
      </w:r>
    </w:p>
    <w:p w14:paraId="10423AF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（2）无论招标结果如何，供应商参与本项目的所有费用均自行承担；</w:t>
      </w:r>
    </w:p>
    <w:p w14:paraId="47AAC89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（3）本次采购过程中如产生专家评审等相关费用将由成交供应商承担；</w:t>
      </w:r>
    </w:p>
    <w:p w14:paraId="3E001D9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（4）成交供应商未在规定时间内签订合同、拒绝签订履行采购合同的，采购人将纳入供应商不良行为记录进行管理；</w:t>
      </w:r>
    </w:p>
    <w:p w14:paraId="701F666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（5）其他未尽事宜由供需双方在采购合同中详细约定；</w:t>
      </w:r>
    </w:p>
    <w:p w14:paraId="27A1020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（6）本项目不接受联合体参与投标；</w:t>
      </w:r>
    </w:p>
    <w:p w14:paraId="7D8F77B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2F5272B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（8）如投标人违反《中华人民共和国政府采购法》《中华人民共和国政府采购实施条例》等相关规定，采购人将按规定追究投标人法律责任。</w:t>
      </w:r>
    </w:p>
    <w:p w14:paraId="227CA2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default" w:ascii="方正仿宋_GBK" w:hAnsi="方正仿宋_GBK" w:eastAsia="方正仿宋_GBK" w:cs="方正仿宋_GBK"/>
          <w:b/>
          <w:bCs/>
          <w:color w:val="auto"/>
          <w:kern w:val="0"/>
          <w:sz w:val="32"/>
          <w:szCs w:val="32"/>
          <w:highlight w:val="none"/>
          <w:lang w:val="en-US" w:eastAsia="zh-CN"/>
        </w:rPr>
        <w:drawing>
          <wp:anchor distT="0" distB="0" distL="114300" distR="114300" simplePos="0" relativeHeight="251659264" behindDoc="0" locked="0" layoutInCell="1" allowOverlap="1">
            <wp:simplePos x="0" y="0"/>
            <wp:positionH relativeFrom="column">
              <wp:posOffset>196215</wp:posOffset>
            </wp:positionH>
            <wp:positionV relativeFrom="paragraph">
              <wp:posOffset>681990</wp:posOffset>
            </wp:positionV>
            <wp:extent cx="2541270" cy="3315970"/>
            <wp:effectExtent l="0" t="0" r="11430" b="17780"/>
            <wp:wrapSquare wrapText="bothSides"/>
            <wp:docPr id="3" name="图片 3"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王静-采购办\Desktop\微信图片_20240320084311.jpg微信图片_20240320084311"/>
                    <pic:cNvPicPr>
                      <a:picLocks noChangeAspect="1"/>
                    </pic:cNvPicPr>
                  </pic:nvPicPr>
                  <pic:blipFill>
                    <a:blip r:embed="rId4"/>
                    <a:srcRect/>
                    <a:stretch>
                      <a:fillRect/>
                    </a:stretch>
                  </pic:blipFill>
                  <pic:spPr>
                    <a:xfrm>
                      <a:off x="0" y="0"/>
                      <a:ext cx="2541270" cy="3315970"/>
                    </a:xfrm>
                    <a:prstGeom prst="rect">
                      <a:avLst/>
                    </a:prstGeom>
                  </pic:spPr>
                </pic:pic>
              </a:graphicData>
            </a:graphic>
          </wp:anchor>
        </w:drawing>
      </w:r>
      <w:r>
        <w:rPr>
          <w:rFonts w:hint="eastAsia" w:ascii="方正仿宋_GBK" w:hAnsi="方正仿宋_GBK" w:eastAsia="方正仿宋_GBK" w:cs="方正仿宋_GBK"/>
          <w:b/>
          <w:bCs/>
          <w:color w:val="auto"/>
          <w:kern w:val="0"/>
          <w:sz w:val="32"/>
          <w:szCs w:val="32"/>
          <w:highlight w:val="none"/>
          <w:lang w:val="en-US" w:eastAsia="zh-CN"/>
        </w:rPr>
        <w:t>（六）投标档案袋密封要求（务必密封严实，密封不严采购人有权拒绝接收），如下图：</w:t>
      </w:r>
    </w:p>
    <w:p w14:paraId="65A711C8">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default"/>
          <w:highlight w:val="none"/>
          <w:lang w:val="en-US" w:eastAsia="zh-CN"/>
        </w:rPr>
        <w:drawing>
          <wp:anchor distT="0" distB="0" distL="114300" distR="114300" simplePos="0" relativeHeight="251660288" behindDoc="0" locked="0" layoutInCell="1" allowOverlap="1">
            <wp:simplePos x="0" y="0"/>
            <wp:positionH relativeFrom="column">
              <wp:posOffset>99695</wp:posOffset>
            </wp:positionH>
            <wp:positionV relativeFrom="paragraph">
              <wp:posOffset>69215</wp:posOffset>
            </wp:positionV>
            <wp:extent cx="2572385" cy="3280410"/>
            <wp:effectExtent l="0" t="0" r="18415" b="15240"/>
            <wp:wrapSquare wrapText="bothSides"/>
            <wp:docPr id="4" name="图片 4"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320084137"/>
                    <pic:cNvPicPr>
                      <a:picLocks noChangeAspect="1"/>
                    </pic:cNvPicPr>
                  </pic:nvPicPr>
                  <pic:blipFill>
                    <a:blip r:embed="rId5"/>
                    <a:stretch>
                      <a:fillRect/>
                    </a:stretch>
                  </pic:blipFill>
                  <pic:spPr>
                    <a:xfrm>
                      <a:off x="0" y="0"/>
                      <a:ext cx="2572385" cy="3280410"/>
                    </a:xfrm>
                    <a:prstGeom prst="rect">
                      <a:avLst/>
                    </a:prstGeom>
                  </pic:spPr>
                </pic:pic>
              </a:graphicData>
            </a:graphic>
          </wp:anchor>
        </w:drawing>
      </w:r>
    </w:p>
    <w:p w14:paraId="67111939">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52B22B45">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2F5BA1B">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41FC8080">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1.一般</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（营业执照和承诺函）</w:t>
      </w:r>
    </w:p>
    <w:p w14:paraId="09A8A8F1">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2.特定资格条件</w:t>
      </w:r>
    </w:p>
    <w:p w14:paraId="542B12DA">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B0F7C55">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7B63302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075DDE0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6.技术参数对照表及佐证材料</w:t>
      </w:r>
    </w:p>
    <w:p w14:paraId="10598A8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06281D2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8.供应商类似项目业绩资料</w:t>
      </w:r>
    </w:p>
    <w:p w14:paraId="1775FFC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3C29E736">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10.供应商自愿提供其他资料</w:t>
      </w:r>
    </w:p>
    <w:p w14:paraId="4C6DE7C2">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11</w:t>
      </w:r>
      <w:r>
        <w:rPr>
          <w:rFonts w:hint="eastAsia" w:ascii="仿宋_GB2312" w:hAnsi="宋体" w:eastAsia="仿宋_GB2312" w:cs="宋体"/>
          <w:kern w:val="2"/>
          <w:sz w:val="32"/>
          <w:szCs w:val="32"/>
          <w:highlight w:val="none"/>
          <w:lang w:val="en-US" w:eastAsia="zh-CN" w:bidi="ar-SA"/>
        </w:rPr>
        <w:t>.投标廉政承诺书</w:t>
      </w:r>
    </w:p>
    <w:p w14:paraId="7E8D0F2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p>
    <w:p w14:paraId="2C136820">
      <w:pPr>
        <w:ind w:firstLine="640" w:firstLineChars="200"/>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291626C0">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0EB5C5F6">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7069B96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6723B32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6FA5413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7F26AA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1209B4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74770D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FCFCBE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6913D66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569C96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bCs/>
          <w:color w:val="auto"/>
          <w:sz w:val="28"/>
          <w:szCs w:val="21"/>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持有基础电信业务经营许可证。</w:t>
      </w:r>
      <w:r>
        <w:rPr>
          <w:rFonts w:hint="eastAsia" w:ascii="仿宋" w:hAnsi="仿宋" w:eastAsia="仿宋" w:cs="仿宋"/>
          <w:b/>
          <w:bCs/>
          <w:color w:val="auto"/>
          <w:sz w:val="28"/>
          <w:szCs w:val="21"/>
          <w:highlight w:val="none"/>
          <w:lang w:val="en-US" w:eastAsia="zh-CN"/>
        </w:rPr>
        <w:br w:type="page"/>
      </w:r>
    </w:p>
    <w:p w14:paraId="2C0AB3D6">
      <w:pPr>
        <w:jc w:val="left"/>
        <w:rPr>
          <w:rFonts w:hint="default" w:ascii="微软雅黑" w:hAnsi="微软雅黑" w:eastAsia="微软雅黑" w:cs="方正小标宋_GBK"/>
          <w:b/>
          <w:bCs/>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eastAsia="zh-CN"/>
        </w:rPr>
        <w:t>：</w:t>
      </w:r>
      <w:r>
        <w:rPr>
          <w:rFonts w:hint="eastAsia" w:ascii="微软雅黑" w:hAnsi="微软雅黑" w:eastAsia="微软雅黑" w:cs="方正小标宋_GBK"/>
          <w:b/>
          <w:bCs/>
          <w:sz w:val="32"/>
          <w:szCs w:val="32"/>
          <w:highlight w:val="none"/>
          <w:lang w:val="en-US" w:eastAsia="zh-CN"/>
        </w:rPr>
        <w:t>供应商营业执照（圈出经营范围及有效期，图片占3/4页面）</w:t>
      </w:r>
    </w:p>
    <w:p w14:paraId="284B4A60">
      <w:pPr>
        <w:jc w:val="left"/>
        <w:rPr>
          <w:rFonts w:hint="default" w:ascii="方正小标宋_GBK" w:hAnsi="方正小标宋_GBK" w:eastAsia="微软雅黑" w:cs="方正小标宋_GBK"/>
          <w:b/>
          <w:bCs/>
          <w:sz w:val="40"/>
          <w:szCs w:val="40"/>
          <w:highlight w:val="none"/>
          <w:lang w:val="en-US" w:eastAsia="zh-CN"/>
        </w:r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val="en-US" w:eastAsia="zh-CN"/>
        </w:rPr>
        <w:t>承诺函</w:t>
      </w:r>
    </w:p>
    <w:p w14:paraId="2DCEC2EA">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3D42A92C">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我方作为本次政府采购项目的投标人，现就本项目资格要求作出如下承诺：</w:t>
      </w:r>
    </w:p>
    <w:p w14:paraId="3EC5AFDD">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具有良好的商业信誉和健全的财务会计制度，财务状况良好，能够满足本项目履约需要。</w:t>
      </w:r>
    </w:p>
    <w:p w14:paraId="0EC40F35">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2.</w:t>
      </w:r>
      <w:r>
        <w:rPr>
          <w:rFonts w:hint="eastAsia" w:ascii="微软雅黑" w:hAnsi="微软雅黑" w:eastAsia="微软雅黑" w:cs="微软雅黑"/>
          <w:sz w:val="30"/>
          <w:szCs w:val="30"/>
          <w:highlight w:val="none"/>
        </w:rPr>
        <w:t>具有履行合同所必需的设备和专业技术能力，具备完成本项目采购内容的相应实力。</w:t>
      </w:r>
    </w:p>
    <w:p w14:paraId="40B881A6">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3.</w:t>
      </w:r>
      <w:r>
        <w:rPr>
          <w:rFonts w:hint="eastAsia" w:ascii="微软雅黑" w:hAnsi="微软雅黑" w:eastAsia="微软雅黑" w:cs="微软雅黑"/>
          <w:sz w:val="30"/>
          <w:szCs w:val="30"/>
          <w:highlight w:val="none"/>
        </w:rPr>
        <w:t>有依法缴纳税收和社会保障资金的良好记录，无欠缴、违法违规等不良情形。</w:t>
      </w:r>
    </w:p>
    <w:p w14:paraId="5FDD1E4D">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4.</w:t>
      </w:r>
      <w:r>
        <w:rPr>
          <w:rFonts w:hint="eastAsia" w:ascii="微软雅黑" w:hAnsi="微软雅黑" w:eastAsia="微软雅黑" w:cs="微软雅黑"/>
          <w:sz w:val="30"/>
          <w:szCs w:val="30"/>
          <w:highlight w:val="none"/>
        </w:rPr>
        <w:t>参加政府采购活动前三年内，在经营活动中没有重大违法记录，未被列入失信被执行人、重大税收违法失信主体、政府采购严重违法失信行为记录名单。</w:t>
      </w:r>
    </w:p>
    <w:p w14:paraId="1C31C2CE">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我方承诺上述内容真实有效，如有虚假，自愿承担一切法律责任及取消投标资格、中标无效等后果。</w:t>
      </w:r>
    </w:p>
    <w:p w14:paraId="62DE51B2">
      <w:pPr>
        <w:spacing w:line="500" w:lineRule="exact"/>
        <w:ind w:firstLine="600" w:firstLineChars="200"/>
        <w:rPr>
          <w:rFonts w:ascii="微软雅黑" w:hAnsi="微软雅黑" w:eastAsia="微软雅黑" w:cs="微软雅黑"/>
          <w:sz w:val="30"/>
          <w:szCs w:val="30"/>
          <w:highlight w:val="none"/>
        </w:rPr>
      </w:pPr>
    </w:p>
    <w:p w14:paraId="3AF10FA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71A11F41">
      <w:pPr>
        <w:ind w:firstLine="600" w:firstLineChars="200"/>
        <w:rPr>
          <w:rFonts w:ascii="微软雅黑" w:hAnsi="微软雅黑" w:eastAsia="微软雅黑" w:cs="微软雅黑"/>
          <w:sz w:val="30"/>
          <w:szCs w:val="30"/>
          <w:highlight w:val="none"/>
        </w:rPr>
      </w:pPr>
    </w:p>
    <w:p w14:paraId="333E6A0F">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w:t>
      </w:r>
      <w:r>
        <w:rPr>
          <w:rFonts w:hint="eastAsia" w:ascii="微软雅黑" w:hAnsi="微软雅黑" w:eastAsia="微软雅黑" w:cs="微软雅黑"/>
          <w:sz w:val="30"/>
          <w:szCs w:val="30"/>
          <w:highlight w:val="none"/>
          <w:lang w:val="en-US" w:eastAsia="zh-CN"/>
        </w:rPr>
        <w:t>名称并加盖</w:t>
      </w:r>
      <w:r>
        <w:rPr>
          <w:rFonts w:hint="eastAsia" w:ascii="微软雅黑" w:hAnsi="微软雅黑" w:eastAsia="微软雅黑" w:cs="微软雅黑"/>
          <w:sz w:val="30"/>
          <w:szCs w:val="30"/>
          <w:highlight w:val="none"/>
        </w:rPr>
        <w:t>公章）</w:t>
      </w:r>
    </w:p>
    <w:p w14:paraId="0C321E5C">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0191BE79">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0C58DD4">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法定代表人身份证明书</w:t>
      </w:r>
    </w:p>
    <w:p w14:paraId="4EAAE079">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5140E98F">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251F2ABA">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1AB57912">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67DD5DFD">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662BBEF9">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1226BDA6">
      <w:pPr>
        <w:spacing w:line="594" w:lineRule="exact"/>
        <w:ind w:firstLine="600" w:firstLineChars="200"/>
        <w:rPr>
          <w:rFonts w:hint="eastAsia" w:ascii="微软雅黑" w:hAnsi="微软雅黑" w:eastAsia="微软雅黑"/>
          <w:sz w:val="30"/>
          <w:szCs w:val="30"/>
          <w:highlight w:val="none"/>
        </w:rPr>
      </w:pPr>
    </w:p>
    <w:p w14:paraId="5DC2FFD2">
      <w:pPr>
        <w:spacing w:line="594" w:lineRule="exact"/>
        <w:ind w:firstLine="600" w:firstLineChars="200"/>
        <w:rPr>
          <w:rFonts w:hint="eastAsia" w:ascii="微软雅黑" w:hAnsi="微软雅黑" w:eastAsia="微软雅黑"/>
          <w:sz w:val="30"/>
          <w:szCs w:val="30"/>
          <w:highlight w:val="none"/>
        </w:rPr>
      </w:pPr>
    </w:p>
    <w:p w14:paraId="4DEE64D8">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5DEC52E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w:t>
      </w:r>
    </w:p>
    <w:p w14:paraId="53628F86">
      <w:pPr>
        <w:spacing w:line="594" w:lineRule="exact"/>
        <w:ind w:firstLine="640" w:firstLineChars="200"/>
        <w:rPr>
          <w:rFonts w:hint="eastAsia" w:ascii="方正仿宋_GBK" w:eastAsia="方正仿宋_GBK"/>
          <w:sz w:val="32"/>
          <w:szCs w:val="32"/>
          <w:highlight w:val="none"/>
        </w:rPr>
      </w:pPr>
    </w:p>
    <w:p w14:paraId="1274771A">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57759">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28014297"/>
      <w:bookmarkStart w:id="1" w:name="_Toc173677399"/>
      <w:bookmarkStart w:id="2" w:name="_Toc128229747"/>
      <w:bookmarkStart w:id="3" w:name="_Toc128229304"/>
      <w:bookmarkStart w:id="4" w:name="_Toc237057793"/>
      <w:bookmarkStart w:id="5" w:name="_Toc156196472"/>
      <w:bookmarkStart w:id="6" w:name="_Toc175017344"/>
    </w:p>
    <w:bookmarkEnd w:id="0"/>
    <w:bookmarkEnd w:id="1"/>
    <w:bookmarkEnd w:id="2"/>
    <w:bookmarkEnd w:id="3"/>
    <w:bookmarkEnd w:id="4"/>
    <w:bookmarkEnd w:id="5"/>
    <w:bookmarkEnd w:id="6"/>
    <w:p w14:paraId="2B2CC708">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投标人法定代表人授权委托书</w:t>
      </w:r>
    </w:p>
    <w:p w14:paraId="5CE68327">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44545C05">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0D5986D6">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717F4935">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F2B884A">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6AA97F11">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0B170570">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2B8F810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CEFFB4C">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41A1C29F">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3CA19F47">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44C87D3F">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0BAD8339">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7982CA1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4C907366">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0C2ED4C8">
      <w:pPr>
        <w:rPr>
          <w:rFonts w:hint="eastAsia" w:ascii="仿宋_GB2312" w:hAnsi="Arial" w:eastAsia="仿宋_GB2312" w:cstheme="minorBidi"/>
          <w:b/>
          <w:color w:val="auto"/>
          <w:kern w:val="2"/>
          <w:sz w:val="28"/>
          <w:szCs w:val="28"/>
          <w:highlight w:val="none"/>
          <w:lang w:val="en-US" w:eastAsia="zh-CN" w:bidi="ar-SA"/>
        </w:rPr>
      </w:pPr>
    </w:p>
    <w:p w14:paraId="48E4CBB3">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398D2ECA">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59A37A79">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C83B2A9">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B2C28C">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596"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56BBA0EB">
      <w:pPr>
        <w:pStyle w:val="9"/>
        <w:keepNext w:val="0"/>
        <w:keepLines w:val="0"/>
        <w:pageBreakBefore w:val="0"/>
        <w:widowControl w:val="0"/>
        <w:numPr>
          <w:ilvl w:val="0"/>
          <w:numId w:val="5"/>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愿意按照询价采购文件中的一切要求，提供本项目的服务，按总价报价为人民币大写：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4FE0E5DA">
      <w:pPr>
        <w:pStyle w:val="9"/>
        <w:keepNext w:val="0"/>
        <w:keepLines w:val="0"/>
        <w:pageBreakBefore w:val="0"/>
        <w:widowControl w:val="0"/>
        <w:numPr>
          <w:ilvl w:val="0"/>
          <w:numId w:val="5"/>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4D2A9881">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31BC2673">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6047BDF4">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6E2B296D">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1C95C1E1">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方正仿宋_GBK" w:hAnsi="方正仿宋_GBK" w:eastAsia="方正仿宋_GBK" w:cs="方正仿宋_GBK"/>
          <w:b/>
          <w:kern w:val="2"/>
          <w:sz w:val="32"/>
          <w:szCs w:val="32"/>
          <w:highlight w:val="none"/>
          <w:lang w:val="en-US" w:eastAsia="zh-CN" w:bidi="ar-SA"/>
        </w:rPr>
      </w:pPr>
      <w:r>
        <w:rPr>
          <w:rFonts w:hint="eastAsia" w:ascii="方正仿宋_GBK" w:hAnsi="方正仿宋_GBK" w:eastAsia="方正仿宋_GBK" w:cs="方正仿宋_GBK"/>
          <w:b/>
          <w:kern w:val="2"/>
          <w:sz w:val="32"/>
          <w:szCs w:val="32"/>
          <w:highlight w:val="none"/>
          <w:lang w:val="en-US" w:eastAsia="zh-CN" w:bidi="ar-SA"/>
        </w:rPr>
        <w:t>7.采购人有权与供应商在二次议价时对于招标文件不明晰的内容进行商务谈判，进一步明确需求。</w:t>
      </w:r>
    </w:p>
    <w:p w14:paraId="5A2F7C2D">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highlight w:val="none"/>
          <w:lang w:val="en-US" w:eastAsia="zh-CN"/>
        </w:rPr>
      </w:pPr>
    </w:p>
    <w:p w14:paraId="0AEDCB61">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righ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2801306A">
      <w:pPr>
        <w:keepNext w:val="0"/>
        <w:keepLines w:val="0"/>
        <w:pageBreakBefore w:val="0"/>
        <w:widowControl w:val="0"/>
        <w:tabs>
          <w:tab w:val="left" w:pos="2895"/>
        </w:tabs>
        <w:kinsoku/>
        <w:wordWrap/>
        <w:overflowPunct/>
        <w:topLinePunct w:val="0"/>
        <w:autoSpaceDE/>
        <w:autoSpaceDN/>
        <w:bidi w:val="0"/>
        <w:adjustRightInd/>
        <w:snapToGrid/>
        <w:spacing w:line="700" w:lineRule="exact"/>
        <w:ind w:firstLine="596" w:firstLineChars="200"/>
        <w:jc w:val="righ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6A5E6D75">
      <w:pPr>
        <w:keepNext w:val="0"/>
        <w:keepLines w:val="0"/>
        <w:pageBreakBefore w:val="0"/>
        <w:widowControl w:val="0"/>
        <w:kinsoku/>
        <w:wordWrap/>
        <w:overflowPunct/>
        <w:topLinePunct w:val="0"/>
        <w:autoSpaceDE/>
        <w:autoSpaceDN/>
        <w:bidi w:val="0"/>
        <w:adjustRightInd/>
        <w:snapToGrid/>
        <w:spacing w:line="700" w:lineRule="exact"/>
        <w:textAlignment w:val="auto"/>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4D03F1B5">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660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481C56E">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1D5F8DDD">
            <w:pPr>
              <w:spacing w:line="300" w:lineRule="exact"/>
              <w:jc w:val="center"/>
              <w:rPr>
                <w:rFonts w:hint="default"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采购人需求项目名称</w:t>
            </w:r>
          </w:p>
        </w:tc>
        <w:tc>
          <w:tcPr>
            <w:tcW w:w="1831" w:type="dxa"/>
            <w:noWrap w:val="0"/>
            <w:vAlign w:val="center"/>
          </w:tcPr>
          <w:p w14:paraId="70EF59F8">
            <w:pPr>
              <w:spacing w:line="300" w:lineRule="exact"/>
              <w:jc w:val="center"/>
              <w:rPr>
                <w:rFonts w:hint="default" w:ascii="微软雅黑" w:hAnsi="微软雅黑" w:eastAsia="微软雅黑" w:cs="微软雅黑"/>
                <w:b/>
                <w:sz w:val="24"/>
                <w:szCs w:val="24"/>
                <w:highlight w:val="none"/>
                <w:lang w:val="en-US"/>
              </w:rPr>
            </w:pPr>
            <w:r>
              <w:rPr>
                <w:rFonts w:hint="eastAsia" w:ascii="微软雅黑" w:hAnsi="微软雅黑" w:eastAsia="微软雅黑" w:cs="微软雅黑"/>
                <w:b/>
                <w:sz w:val="24"/>
                <w:szCs w:val="24"/>
                <w:highlight w:val="none"/>
                <w:lang w:val="en-US" w:eastAsia="zh-CN"/>
              </w:rPr>
              <w:t>供应商响应的生产厂家、产品名称及</w:t>
            </w:r>
            <w:r>
              <w:rPr>
                <w:rFonts w:hint="eastAsia" w:ascii="微软雅黑" w:hAnsi="微软雅黑" w:eastAsia="微软雅黑" w:cs="微软雅黑"/>
                <w:b/>
                <w:sz w:val="24"/>
                <w:szCs w:val="24"/>
                <w:highlight w:val="none"/>
                <w:lang w:eastAsia="zh-CN"/>
              </w:rPr>
              <w:t>规格</w:t>
            </w:r>
            <w:r>
              <w:rPr>
                <w:rFonts w:hint="eastAsia" w:ascii="微软雅黑" w:hAnsi="微软雅黑" w:eastAsia="微软雅黑" w:cs="微软雅黑"/>
                <w:b/>
                <w:sz w:val="24"/>
                <w:szCs w:val="24"/>
                <w:highlight w:val="none"/>
                <w:lang w:val="en-US" w:eastAsia="zh-CN"/>
              </w:rPr>
              <w:t>型号</w:t>
            </w:r>
          </w:p>
        </w:tc>
        <w:tc>
          <w:tcPr>
            <w:tcW w:w="1590" w:type="dxa"/>
            <w:noWrap w:val="0"/>
            <w:vAlign w:val="center"/>
          </w:tcPr>
          <w:p w14:paraId="37DD7534">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44A81138">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EA9FCA9">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20E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5D1C00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4D7A7B23">
            <w:pPr>
              <w:spacing w:line="300" w:lineRule="exact"/>
              <w:rPr>
                <w:rFonts w:ascii="微软雅黑" w:hAnsi="微软雅黑" w:eastAsia="微软雅黑" w:cs="微软雅黑"/>
                <w:sz w:val="24"/>
                <w:szCs w:val="24"/>
                <w:highlight w:val="none"/>
              </w:rPr>
            </w:pPr>
          </w:p>
        </w:tc>
        <w:tc>
          <w:tcPr>
            <w:tcW w:w="1831" w:type="dxa"/>
            <w:noWrap w:val="0"/>
            <w:vAlign w:val="top"/>
          </w:tcPr>
          <w:p w14:paraId="79274E22">
            <w:pPr>
              <w:spacing w:line="300" w:lineRule="exact"/>
              <w:rPr>
                <w:rFonts w:ascii="微软雅黑" w:hAnsi="微软雅黑" w:eastAsia="微软雅黑" w:cs="微软雅黑"/>
                <w:sz w:val="24"/>
                <w:szCs w:val="24"/>
                <w:highlight w:val="none"/>
              </w:rPr>
            </w:pPr>
          </w:p>
        </w:tc>
        <w:tc>
          <w:tcPr>
            <w:tcW w:w="1590" w:type="dxa"/>
            <w:noWrap w:val="0"/>
            <w:vAlign w:val="top"/>
          </w:tcPr>
          <w:p w14:paraId="490E659D">
            <w:pPr>
              <w:spacing w:line="300" w:lineRule="exact"/>
              <w:rPr>
                <w:rFonts w:ascii="微软雅黑" w:hAnsi="微软雅黑" w:eastAsia="微软雅黑" w:cs="微软雅黑"/>
                <w:sz w:val="24"/>
                <w:szCs w:val="24"/>
                <w:highlight w:val="none"/>
              </w:rPr>
            </w:pPr>
          </w:p>
        </w:tc>
        <w:tc>
          <w:tcPr>
            <w:tcW w:w="2249" w:type="dxa"/>
            <w:noWrap w:val="0"/>
            <w:vAlign w:val="top"/>
          </w:tcPr>
          <w:p w14:paraId="1FE16687">
            <w:pPr>
              <w:spacing w:line="300" w:lineRule="exact"/>
              <w:rPr>
                <w:rFonts w:ascii="微软雅黑" w:hAnsi="微软雅黑" w:eastAsia="微软雅黑" w:cs="微软雅黑"/>
                <w:sz w:val="24"/>
                <w:szCs w:val="24"/>
                <w:highlight w:val="none"/>
              </w:rPr>
            </w:pPr>
          </w:p>
        </w:tc>
        <w:tc>
          <w:tcPr>
            <w:tcW w:w="1275" w:type="dxa"/>
            <w:noWrap w:val="0"/>
            <w:vAlign w:val="top"/>
          </w:tcPr>
          <w:p w14:paraId="225092E2">
            <w:pPr>
              <w:spacing w:line="300" w:lineRule="exact"/>
              <w:rPr>
                <w:rFonts w:ascii="微软雅黑" w:hAnsi="微软雅黑" w:eastAsia="微软雅黑" w:cs="微软雅黑"/>
                <w:sz w:val="24"/>
                <w:szCs w:val="24"/>
                <w:highlight w:val="none"/>
              </w:rPr>
            </w:pPr>
          </w:p>
        </w:tc>
      </w:tr>
      <w:tr w14:paraId="0B4A9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B8B6019">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048BF7A7">
            <w:pPr>
              <w:spacing w:line="300" w:lineRule="exact"/>
              <w:rPr>
                <w:rFonts w:ascii="微软雅黑" w:hAnsi="微软雅黑" w:eastAsia="微软雅黑" w:cs="微软雅黑"/>
                <w:sz w:val="24"/>
                <w:szCs w:val="24"/>
                <w:highlight w:val="none"/>
              </w:rPr>
            </w:pPr>
          </w:p>
        </w:tc>
        <w:tc>
          <w:tcPr>
            <w:tcW w:w="1831" w:type="dxa"/>
            <w:noWrap w:val="0"/>
            <w:vAlign w:val="top"/>
          </w:tcPr>
          <w:p w14:paraId="50DBEDDE">
            <w:pPr>
              <w:spacing w:line="300" w:lineRule="exact"/>
              <w:rPr>
                <w:rFonts w:ascii="微软雅黑" w:hAnsi="微软雅黑" w:eastAsia="微软雅黑" w:cs="微软雅黑"/>
                <w:sz w:val="24"/>
                <w:szCs w:val="24"/>
                <w:highlight w:val="none"/>
              </w:rPr>
            </w:pPr>
          </w:p>
        </w:tc>
        <w:tc>
          <w:tcPr>
            <w:tcW w:w="1590" w:type="dxa"/>
            <w:noWrap w:val="0"/>
            <w:vAlign w:val="top"/>
          </w:tcPr>
          <w:p w14:paraId="1B46F986">
            <w:pPr>
              <w:spacing w:line="300" w:lineRule="exact"/>
              <w:rPr>
                <w:rFonts w:ascii="微软雅黑" w:hAnsi="微软雅黑" w:eastAsia="微软雅黑" w:cs="微软雅黑"/>
                <w:sz w:val="24"/>
                <w:szCs w:val="24"/>
                <w:highlight w:val="none"/>
              </w:rPr>
            </w:pPr>
          </w:p>
        </w:tc>
        <w:tc>
          <w:tcPr>
            <w:tcW w:w="2249" w:type="dxa"/>
            <w:noWrap w:val="0"/>
            <w:vAlign w:val="top"/>
          </w:tcPr>
          <w:p w14:paraId="119A764A">
            <w:pPr>
              <w:spacing w:line="300" w:lineRule="exact"/>
              <w:rPr>
                <w:rFonts w:ascii="微软雅黑" w:hAnsi="微软雅黑" w:eastAsia="微软雅黑" w:cs="微软雅黑"/>
                <w:sz w:val="24"/>
                <w:szCs w:val="24"/>
                <w:highlight w:val="none"/>
              </w:rPr>
            </w:pPr>
          </w:p>
        </w:tc>
        <w:tc>
          <w:tcPr>
            <w:tcW w:w="1275" w:type="dxa"/>
            <w:noWrap w:val="0"/>
            <w:vAlign w:val="top"/>
          </w:tcPr>
          <w:p w14:paraId="44D1086E">
            <w:pPr>
              <w:spacing w:line="300" w:lineRule="exact"/>
              <w:rPr>
                <w:rFonts w:ascii="微软雅黑" w:hAnsi="微软雅黑" w:eastAsia="微软雅黑" w:cs="微软雅黑"/>
                <w:sz w:val="24"/>
                <w:szCs w:val="24"/>
                <w:highlight w:val="none"/>
              </w:rPr>
            </w:pPr>
          </w:p>
        </w:tc>
      </w:tr>
      <w:tr w14:paraId="3320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D77BC61">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3DE8A809">
            <w:pPr>
              <w:spacing w:line="300" w:lineRule="exact"/>
              <w:rPr>
                <w:rFonts w:ascii="微软雅黑" w:hAnsi="微软雅黑" w:eastAsia="微软雅黑" w:cs="微软雅黑"/>
                <w:sz w:val="24"/>
                <w:szCs w:val="24"/>
                <w:highlight w:val="none"/>
              </w:rPr>
            </w:pPr>
          </w:p>
        </w:tc>
        <w:tc>
          <w:tcPr>
            <w:tcW w:w="1831" w:type="dxa"/>
            <w:noWrap w:val="0"/>
            <w:vAlign w:val="top"/>
          </w:tcPr>
          <w:p w14:paraId="6E87C110">
            <w:pPr>
              <w:spacing w:line="300" w:lineRule="exact"/>
              <w:rPr>
                <w:rFonts w:ascii="微软雅黑" w:hAnsi="微软雅黑" w:eastAsia="微软雅黑" w:cs="微软雅黑"/>
                <w:sz w:val="24"/>
                <w:szCs w:val="24"/>
                <w:highlight w:val="none"/>
              </w:rPr>
            </w:pPr>
          </w:p>
        </w:tc>
        <w:tc>
          <w:tcPr>
            <w:tcW w:w="1590" w:type="dxa"/>
            <w:noWrap w:val="0"/>
            <w:vAlign w:val="top"/>
          </w:tcPr>
          <w:p w14:paraId="7EAD5632">
            <w:pPr>
              <w:spacing w:line="300" w:lineRule="exact"/>
              <w:rPr>
                <w:rFonts w:ascii="微软雅黑" w:hAnsi="微软雅黑" w:eastAsia="微软雅黑" w:cs="微软雅黑"/>
                <w:sz w:val="24"/>
                <w:szCs w:val="24"/>
                <w:highlight w:val="none"/>
              </w:rPr>
            </w:pPr>
          </w:p>
        </w:tc>
        <w:tc>
          <w:tcPr>
            <w:tcW w:w="2249" w:type="dxa"/>
            <w:noWrap w:val="0"/>
            <w:vAlign w:val="top"/>
          </w:tcPr>
          <w:p w14:paraId="19657A51">
            <w:pPr>
              <w:spacing w:line="300" w:lineRule="exact"/>
              <w:rPr>
                <w:rFonts w:ascii="微软雅黑" w:hAnsi="微软雅黑" w:eastAsia="微软雅黑" w:cs="微软雅黑"/>
                <w:sz w:val="24"/>
                <w:szCs w:val="24"/>
                <w:highlight w:val="none"/>
              </w:rPr>
            </w:pPr>
          </w:p>
        </w:tc>
        <w:tc>
          <w:tcPr>
            <w:tcW w:w="1275" w:type="dxa"/>
            <w:noWrap w:val="0"/>
            <w:vAlign w:val="top"/>
          </w:tcPr>
          <w:p w14:paraId="435F0D9F">
            <w:pPr>
              <w:spacing w:line="300" w:lineRule="exact"/>
              <w:rPr>
                <w:rFonts w:ascii="微软雅黑" w:hAnsi="微软雅黑" w:eastAsia="微软雅黑" w:cs="微软雅黑"/>
                <w:sz w:val="24"/>
                <w:szCs w:val="24"/>
                <w:highlight w:val="none"/>
              </w:rPr>
            </w:pPr>
          </w:p>
        </w:tc>
      </w:tr>
      <w:tr w14:paraId="7B1E8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49B9CC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3FCC4970">
            <w:pPr>
              <w:spacing w:line="300" w:lineRule="exact"/>
              <w:rPr>
                <w:rFonts w:ascii="微软雅黑" w:hAnsi="微软雅黑" w:eastAsia="微软雅黑" w:cs="微软雅黑"/>
                <w:sz w:val="24"/>
                <w:szCs w:val="24"/>
                <w:highlight w:val="none"/>
              </w:rPr>
            </w:pPr>
          </w:p>
        </w:tc>
        <w:tc>
          <w:tcPr>
            <w:tcW w:w="1831" w:type="dxa"/>
            <w:noWrap w:val="0"/>
            <w:vAlign w:val="top"/>
          </w:tcPr>
          <w:p w14:paraId="7980979F">
            <w:pPr>
              <w:spacing w:line="300" w:lineRule="exact"/>
              <w:rPr>
                <w:rFonts w:ascii="微软雅黑" w:hAnsi="微软雅黑" w:eastAsia="微软雅黑" w:cs="微软雅黑"/>
                <w:sz w:val="24"/>
                <w:szCs w:val="24"/>
                <w:highlight w:val="none"/>
              </w:rPr>
            </w:pPr>
          </w:p>
        </w:tc>
        <w:tc>
          <w:tcPr>
            <w:tcW w:w="1590" w:type="dxa"/>
            <w:noWrap w:val="0"/>
            <w:vAlign w:val="top"/>
          </w:tcPr>
          <w:p w14:paraId="78E8636F">
            <w:pPr>
              <w:spacing w:line="300" w:lineRule="exact"/>
              <w:rPr>
                <w:rFonts w:ascii="微软雅黑" w:hAnsi="微软雅黑" w:eastAsia="微软雅黑" w:cs="微软雅黑"/>
                <w:sz w:val="24"/>
                <w:szCs w:val="24"/>
                <w:highlight w:val="none"/>
              </w:rPr>
            </w:pPr>
          </w:p>
        </w:tc>
        <w:tc>
          <w:tcPr>
            <w:tcW w:w="2249" w:type="dxa"/>
            <w:noWrap w:val="0"/>
            <w:vAlign w:val="top"/>
          </w:tcPr>
          <w:p w14:paraId="243EA6C8">
            <w:pPr>
              <w:spacing w:line="300" w:lineRule="exact"/>
              <w:rPr>
                <w:rFonts w:ascii="微软雅黑" w:hAnsi="微软雅黑" w:eastAsia="微软雅黑" w:cs="微软雅黑"/>
                <w:sz w:val="24"/>
                <w:szCs w:val="24"/>
                <w:highlight w:val="none"/>
              </w:rPr>
            </w:pPr>
          </w:p>
        </w:tc>
        <w:tc>
          <w:tcPr>
            <w:tcW w:w="1275" w:type="dxa"/>
            <w:noWrap w:val="0"/>
            <w:vAlign w:val="top"/>
          </w:tcPr>
          <w:p w14:paraId="78A5A60F">
            <w:pPr>
              <w:spacing w:line="300" w:lineRule="exact"/>
              <w:rPr>
                <w:rFonts w:ascii="微软雅黑" w:hAnsi="微软雅黑" w:eastAsia="微软雅黑" w:cs="微软雅黑"/>
                <w:sz w:val="24"/>
                <w:szCs w:val="24"/>
                <w:highlight w:val="none"/>
              </w:rPr>
            </w:pPr>
          </w:p>
        </w:tc>
      </w:tr>
      <w:tr w14:paraId="6C016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DD08E">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7BC959E3">
            <w:pPr>
              <w:spacing w:line="300" w:lineRule="exact"/>
              <w:rPr>
                <w:rFonts w:ascii="微软雅黑" w:hAnsi="微软雅黑" w:eastAsia="微软雅黑" w:cs="微软雅黑"/>
                <w:sz w:val="24"/>
                <w:szCs w:val="24"/>
                <w:highlight w:val="none"/>
              </w:rPr>
            </w:pPr>
          </w:p>
        </w:tc>
        <w:tc>
          <w:tcPr>
            <w:tcW w:w="1831" w:type="dxa"/>
            <w:noWrap w:val="0"/>
            <w:vAlign w:val="top"/>
          </w:tcPr>
          <w:p w14:paraId="5F8B44D0">
            <w:pPr>
              <w:spacing w:line="300" w:lineRule="exact"/>
              <w:rPr>
                <w:rFonts w:ascii="微软雅黑" w:hAnsi="微软雅黑" w:eastAsia="微软雅黑" w:cs="微软雅黑"/>
                <w:sz w:val="24"/>
                <w:szCs w:val="24"/>
                <w:highlight w:val="none"/>
              </w:rPr>
            </w:pPr>
          </w:p>
        </w:tc>
        <w:tc>
          <w:tcPr>
            <w:tcW w:w="1590" w:type="dxa"/>
            <w:noWrap w:val="0"/>
            <w:vAlign w:val="top"/>
          </w:tcPr>
          <w:p w14:paraId="749CF427">
            <w:pPr>
              <w:spacing w:line="300" w:lineRule="exact"/>
              <w:rPr>
                <w:rFonts w:ascii="微软雅黑" w:hAnsi="微软雅黑" w:eastAsia="微软雅黑" w:cs="微软雅黑"/>
                <w:sz w:val="24"/>
                <w:szCs w:val="24"/>
                <w:highlight w:val="none"/>
              </w:rPr>
            </w:pPr>
          </w:p>
        </w:tc>
        <w:tc>
          <w:tcPr>
            <w:tcW w:w="2249" w:type="dxa"/>
            <w:noWrap w:val="0"/>
            <w:vAlign w:val="top"/>
          </w:tcPr>
          <w:p w14:paraId="79A09B0F">
            <w:pPr>
              <w:spacing w:line="300" w:lineRule="exact"/>
              <w:rPr>
                <w:rFonts w:ascii="微软雅黑" w:hAnsi="微软雅黑" w:eastAsia="微软雅黑" w:cs="微软雅黑"/>
                <w:sz w:val="24"/>
                <w:szCs w:val="24"/>
                <w:highlight w:val="none"/>
              </w:rPr>
            </w:pPr>
          </w:p>
        </w:tc>
        <w:tc>
          <w:tcPr>
            <w:tcW w:w="1275" w:type="dxa"/>
            <w:noWrap w:val="0"/>
            <w:vAlign w:val="top"/>
          </w:tcPr>
          <w:p w14:paraId="5BEF28EB">
            <w:pPr>
              <w:spacing w:line="300" w:lineRule="exact"/>
              <w:rPr>
                <w:rFonts w:ascii="微软雅黑" w:hAnsi="微软雅黑" w:eastAsia="微软雅黑" w:cs="微软雅黑"/>
                <w:sz w:val="24"/>
                <w:szCs w:val="24"/>
                <w:highlight w:val="none"/>
              </w:rPr>
            </w:pPr>
          </w:p>
        </w:tc>
      </w:tr>
      <w:tr w14:paraId="77E0B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BD49489">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677830DD">
            <w:pPr>
              <w:spacing w:line="300" w:lineRule="exact"/>
              <w:rPr>
                <w:rFonts w:ascii="微软雅黑" w:hAnsi="微软雅黑" w:eastAsia="微软雅黑" w:cs="微软雅黑"/>
                <w:sz w:val="24"/>
                <w:szCs w:val="24"/>
                <w:highlight w:val="none"/>
              </w:rPr>
            </w:pPr>
          </w:p>
        </w:tc>
        <w:tc>
          <w:tcPr>
            <w:tcW w:w="1831" w:type="dxa"/>
            <w:noWrap w:val="0"/>
            <w:vAlign w:val="top"/>
          </w:tcPr>
          <w:p w14:paraId="51DD0BD2">
            <w:pPr>
              <w:spacing w:line="300" w:lineRule="exact"/>
              <w:rPr>
                <w:rFonts w:ascii="微软雅黑" w:hAnsi="微软雅黑" w:eastAsia="微软雅黑" w:cs="微软雅黑"/>
                <w:sz w:val="24"/>
                <w:szCs w:val="24"/>
                <w:highlight w:val="none"/>
              </w:rPr>
            </w:pPr>
          </w:p>
        </w:tc>
        <w:tc>
          <w:tcPr>
            <w:tcW w:w="1590" w:type="dxa"/>
            <w:noWrap w:val="0"/>
            <w:vAlign w:val="top"/>
          </w:tcPr>
          <w:p w14:paraId="11C3657F">
            <w:pPr>
              <w:spacing w:line="300" w:lineRule="exact"/>
              <w:rPr>
                <w:rFonts w:ascii="微软雅黑" w:hAnsi="微软雅黑" w:eastAsia="微软雅黑" w:cs="微软雅黑"/>
                <w:sz w:val="24"/>
                <w:szCs w:val="24"/>
                <w:highlight w:val="none"/>
              </w:rPr>
            </w:pPr>
          </w:p>
        </w:tc>
        <w:tc>
          <w:tcPr>
            <w:tcW w:w="2249" w:type="dxa"/>
            <w:noWrap w:val="0"/>
            <w:vAlign w:val="top"/>
          </w:tcPr>
          <w:p w14:paraId="0AC44FB3">
            <w:pPr>
              <w:spacing w:line="300" w:lineRule="exact"/>
              <w:rPr>
                <w:rFonts w:ascii="微软雅黑" w:hAnsi="微软雅黑" w:eastAsia="微软雅黑" w:cs="微软雅黑"/>
                <w:sz w:val="24"/>
                <w:szCs w:val="24"/>
                <w:highlight w:val="none"/>
              </w:rPr>
            </w:pPr>
          </w:p>
        </w:tc>
        <w:tc>
          <w:tcPr>
            <w:tcW w:w="1275" w:type="dxa"/>
            <w:noWrap w:val="0"/>
            <w:vAlign w:val="top"/>
          </w:tcPr>
          <w:p w14:paraId="268F6C40">
            <w:pPr>
              <w:spacing w:line="300" w:lineRule="exact"/>
              <w:rPr>
                <w:rFonts w:ascii="微软雅黑" w:hAnsi="微软雅黑" w:eastAsia="微软雅黑" w:cs="微软雅黑"/>
                <w:sz w:val="24"/>
                <w:szCs w:val="24"/>
                <w:highlight w:val="none"/>
              </w:rPr>
            </w:pPr>
          </w:p>
        </w:tc>
      </w:tr>
      <w:tr w14:paraId="2DB58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AA75F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5111508C">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3915C15E">
            <w:pPr>
              <w:spacing w:line="300" w:lineRule="exact"/>
              <w:rPr>
                <w:rFonts w:ascii="微软雅黑" w:hAnsi="微软雅黑" w:eastAsia="微软雅黑" w:cs="微软雅黑"/>
                <w:sz w:val="24"/>
                <w:szCs w:val="24"/>
                <w:highlight w:val="none"/>
              </w:rPr>
            </w:pPr>
          </w:p>
        </w:tc>
        <w:tc>
          <w:tcPr>
            <w:tcW w:w="1590" w:type="dxa"/>
            <w:noWrap w:val="0"/>
            <w:vAlign w:val="top"/>
          </w:tcPr>
          <w:p w14:paraId="19B235CE">
            <w:pPr>
              <w:spacing w:line="300" w:lineRule="exact"/>
              <w:rPr>
                <w:rFonts w:ascii="微软雅黑" w:hAnsi="微软雅黑" w:eastAsia="微软雅黑" w:cs="微软雅黑"/>
                <w:sz w:val="24"/>
                <w:szCs w:val="24"/>
                <w:highlight w:val="none"/>
              </w:rPr>
            </w:pPr>
          </w:p>
        </w:tc>
        <w:tc>
          <w:tcPr>
            <w:tcW w:w="2249" w:type="dxa"/>
            <w:noWrap w:val="0"/>
            <w:vAlign w:val="top"/>
          </w:tcPr>
          <w:p w14:paraId="46A7B9BD">
            <w:pPr>
              <w:spacing w:line="300" w:lineRule="exact"/>
              <w:rPr>
                <w:rFonts w:ascii="微软雅黑" w:hAnsi="微软雅黑" w:eastAsia="微软雅黑" w:cs="微软雅黑"/>
                <w:sz w:val="24"/>
                <w:szCs w:val="24"/>
                <w:highlight w:val="none"/>
              </w:rPr>
            </w:pPr>
          </w:p>
        </w:tc>
        <w:tc>
          <w:tcPr>
            <w:tcW w:w="1275" w:type="dxa"/>
            <w:noWrap w:val="0"/>
            <w:vAlign w:val="top"/>
          </w:tcPr>
          <w:p w14:paraId="58A40FBF">
            <w:pPr>
              <w:spacing w:line="300" w:lineRule="exact"/>
              <w:rPr>
                <w:rFonts w:ascii="微软雅黑" w:hAnsi="微软雅黑" w:eastAsia="微软雅黑" w:cs="微软雅黑"/>
                <w:sz w:val="24"/>
                <w:szCs w:val="24"/>
                <w:highlight w:val="none"/>
              </w:rPr>
            </w:pPr>
          </w:p>
        </w:tc>
      </w:tr>
      <w:tr w14:paraId="3E6D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5424189">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ABE8B4C">
            <w:pPr>
              <w:spacing w:line="300" w:lineRule="exact"/>
              <w:rPr>
                <w:rFonts w:ascii="微软雅黑" w:hAnsi="微软雅黑" w:eastAsia="微软雅黑" w:cs="微软雅黑"/>
                <w:sz w:val="24"/>
                <w:szCs w:val="24"/>
                <w:highlight w:val="none"/>
              </w:rPr>
            </w:pPr>
          </w:p>
        </w:tc>
        <w:tc>
          <w:tcPr>
            <w:tcW w:w="1831" w:type="dxa"/>
            <w:noWrap w:val="0"/>
            <w:vAlign w:val="top"/>
          </w:tcPr>
          <w:p w14:paraId="60C324E7">
            <w:pPr>
              <w:spacing w:line="300" w:lineRule="exact"/>
              <w:rPr>
                <w:rFonts w:ascii="微软雅黑" w:hAnsi="微软雅黑" w:eastAsia="微软雅黑" w:cs="微软雅黑"/>
                <w:sz w:val="24"/>
                <w:szCs w:val="24"/>
                <w:highlight w:val="none"/>
              </w:rPr>
            </w:pPr>
          </w:p>
        </w:tc>
        <w:tc>
          <w:tcPr>
            <w:tcW w:w="1590" w:type="dxa"/>
            <w:noWrap w:val="0"/>
            <w:vAlign w:val="top"/>
          </w:tcPr>
          <w:p w14:paraId="73147C4E">
            <w:pPr>
              <w:spacing w:line="300" w:lineRule="exact"/>
              <w:rPr>
                <w:rFonts w:ascii="微软雅黑" w:hAnsi="微软雅黑" w:eastAsia="微软雅黑" w:cs="微软雅黑"/>
                <w:sz w:val="24"/>
                <w:szCs w:val="24"/>
                <w:highlight w:val="none"/>
              </w:rPr>
            </w:pPr>
          </w:p>
        </w:tc>
        <w:tc>
          <w:tcPr>
            <w:tcW w:w="2249" w:type="dxa"/>
            <w:noWrap w:val="0"/>
            <w:vAlign w:val="top"/>
          </w:tcPr>
          <w:p w14:paraId="0D9C5A28">
            <w:pPr>
              <w:spacing w:line="300" w:lineRule="exact"/>
              <w:rPr>
                <w:rFonts w:ascii="微软雅黑" w:hAnsi="微软雅黑" w:eastAsia="微软雅黑" w:cs="微软雅黑"/>
                <w:sz w:val="24"/>
                <w:szCs w:val="24"/>
                <w:highlight w:val="none"/>
              </w:rPr>
            </w:pPr>
          </w:p>
        </w:tc>
        <w:tc>
          <w:tcPr>
            <w:tcW w:w="1275" w:type="dxa"/>
            <w:noWrap w:val="0"/>
            <w:vAlign w:val="top"/>
          </w:tcPr>
          <w:p w14:paraId="6590881C">
            <w:pPr>
              <w:spacing w:line="300" w:lineRule="exact"/>
              <w:rPr>
                <w:rFonts w:ascii="微软雅黑" w:hAnsi="微软雅黑" w:eastAsia="微软雅黑" w:cs="微软雅黑"/>
                <w:sz w:val="24"/>
                <w:szCs w:val="24"/>
                <w:highlight w:val="none"/>
              </w:rPr>
            </w:pPr>
          </w:p>
        </w:tc>
      </w:tr>
      <w:tr w14:paraId="6DBB3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0C502B6">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573B5614">
            <w:pPr>
              <w:spacing w:line="300" w:lineRule="exact"/>
              <w:rPr>
                <w:rFonts w:ascii="微软雅黑" w:hAnsi="微软雅黑" w:eastAsia="微软雅黑" w:cs="微软雅黑"/>
                <w:sz w:val="24"/>
                <w:szCs w:val="24"/>
                <w:highlight w:val="none"/>
              </w:rPr>
            </w:pPr>
          </w:p>
        </w:tc>
        <w:tc>
          <w:tcPr>
            <w:tcW w:w="1831" w:type="dxa"/>
            <w:noWrap w:val="0"/>
            <w:vAlign w:val="top"/>
          </w:tcPr>
          <w:p w14:paraId="42A4C604">
            <w:pPr>
              <w:spacing w:line="300" w:lineRule="exact"/>
              <w:rPr>
                <w:rFonts w:ascii="微软雅黑" w:hAnsi="微软雅黑" w:eastAsia="微软雅黑" w:cs="微软雅黑"/>
                <w:sz w:val="24"/>
                <w:szCs w:val="24"/>
                <w:highlight w:val="none"/>
              </w:rPr>
            </w:pPr>
          </w:p>
        </w:tc>
        <w:tc>
          <w:tcPr>
            <w:tcW w:w="1590" w:type="dxa"/>
            <w:noWrap w:val="0"/>
            <w:vAlign w:val="top"/>
          </w:tcPr>
          <w:p w14:paraId="609979D6">
            <w:pPr>
              <w:spacing w:line="300" w:lineRule="exact"/>
              <w:rPr>
                <w:rFonts w:ascii="微软雅黑" w:hAnsi="微软雅黑" w:eastAsia="微软雅黑" w:cs="微软雅黑"/>
                <w:sz w:val="24"/>
                <w:szCs w:val="24"/>
                <w:highlight w:val="none"/>
              </w:rPr>
            </w:pPr>
          </w:p>
        </w:tc>
        <w:tc>
          <w:tcPr>
            <w:tcW w:w="2249" w:type="dxa"/>
            <w:noWrap w:val="0"/>
            <w:vAlign w:val="top"/>
          </w:tcPr>
          <w:p w14:paraId="2AED1222">
            <w:pPr>
              <w:spacing w:line="300" w:lineRule="exact"/>
              <w:rPr>
                <w:rFonts w:ascii="微软雅黑" w:hAnsi="微软雅黑" w:eastAsia="微软雅黑" w:cs="微软雅黑"/>
                <w:sz w:val="24"/>
                <w:szCs w:val="24"/>
                <w:highlight w:val="none"/>
              </w:rPr>
            </w:pPr>
          </w:p>
        </w:tc>
        <w:tc>
          <w:tcPr>
            <w:tcW w:w="1275" w:type="dxa"/>
            <w:noWrap w:val="0"/>
            <w:vAlign w:val="top"/>
          </w:tcPr>
          <w:p w14:paraId="620958F9">
            <w:pPr>
              <w:spacing w:line="300" w:lineRule="exact"/>
              <w:rPr>
                <w:rFonts w:ascii="微软雅黑" w:hAnsi="微软雅黑" w:eastAsia="微软雅黑" w:cs="微软雅黑"/>
                <w:sz w:val="24"/>
                <w:szCs w:val="24"/>
                <w:highlight w:val="none"/>
              </w:rPr>
            </w:pPr>
          </w:p>
        </w:tc>
      </w:tr>
      <w:tr w14:paraId="1D54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FDC51D1">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0B436279">
            <w:pPr>
              <w:spacing w:line="300" w:lineRule="exact"/>
              <w:rPr>
                <w:rFonts w:ascii="微软雅黑" w:hAnsi="微软雅黑" w:eastAsia="微软雅黑" w:cs="微软雅黑"/>
                <w:sz w:val="24"/>
                <w:szCs w:val="24"/>
                <w:highlight w:val="none"/>
              </w:rPr>
            </w:pPr>
          </w:p>
        </w:tc>
        <w:tc>
          <w:tcPr>
            <w:tcW w:w="1831" w:type="dxa"/>
            <w:noWrap w:val="0"/>
            <w:vAlign w:val="top"/>
          </w:tcPr>
          <w:p w14:paraId="055A378E">
            <w:pPr>
              <w:spacing w:line="300" w:lineRule="exact"/>
              <w:rPr>
                <w:rFonts w:ascii="微软雅黑" w:hAnsi="微软雅黑" w:eastAsia="微软雅黑" w:cs="微软雅黑"/>
                <w:sz w:val="24"/>
                <w:szCs w:val="24"/>
                <w:highlight w:val="none"/>
              </w:rPr>
            </w:pPr>
          </w:p>
        </w:tc>
        <w:tc>
          <w:tcPr>
            <w:tcW w:w="1590" w:type="dxa"/>
            <w:noWrap w:val="0"/>
            <w:vAlign w:val="top"/>
          </w:tcPr>
          <w:p w14:paraId="6B8D3E39">
            <w:pPr>
              <w:spacing w:line="300" w:lineRule="exact"/>
              <w:rPr>
                <w:rFonts w:ascii="微软雅黑" w:hAnsi="微软雅黑" w:eastAsia="微软雅黑" w:cs="微软雅黑"/>
                <w:sz w:val="24"/>
                <w:szCs w:val="24"/>
                <w:highlight w:val="none"/>
              </w:rPr>
            </w:pPr>
          </w:p>
        </w:tc>
        <w:tc>
          <w:tcPr>
            <w:tcW w:w="2249" w:type="dxa"/>
            <w:noWrap w:val="0"/>
            <w:vAlign w:val="top"/>
          </w:tcPr>
          <w:p w14:paraId="1482F6EC">
            <w:pPr>
              <w:spacing w:line="300" w:lineRule="exact"/>
              <w:rPr>
                <w:rFonts w:ascii="微软雅黑" w:hAnsi="微软雅黑" w:eastAsia="微软雅黑" w:cs="微软雅黑"/>
                <w:sz w:val="24"/>
                <w:szCs w:val="24"/>
                <w:highlight w:val="none"/>
              </w:rPr>
            </w:pPr>
          </w:p>
        </w:tc>
        <w:tc>
          <w:tcPr>
            <w:tcW w:w="1275" w:type="dxa"/>
            <w:noWrap w:val="0"/>
            <w:vAlign w:val="top"/>
          </w:tcPr>
          <w:p w14:paraId="111FFB06">
            <w:pPr>
              <w:spacing w:line="300" w:lineRule="exact"/>
              <w:rPr>
                <w:rFonts w:ascii="微软雅黑" w:hAnsi="微软雅黑" w:eastAsia="微软雅黑" w:cs="微软雅黑"/>
                <w:sz w:val="24"/>
                <w:szCs w:val="24"/>
                <w:highlight w:val="none"/>
              </w:rPr>
            </w:pPr>
          </w:p>
        </w:tc>
      </w:tr>
      <w:tr w14:paraId="58FE9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B36055E">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12742B08">
            <w:pPr>
              <w:spacing w:line="300" w:lineRule="exact"/>
              <w:rPr>
                <w:rFonts w:ascii="微软雅黑" w:hAnsi="微软雅黑" w:eastAsia="微软雅黑" w:cs="微软雅黑"/>
                <w:sz w:val="24"/>
                <w:szCs w:val="24"/>
                <w:highlight w:val="none"/>
              </w:rPr>
            </w:pPr>
          </w:p>
        </w:tc>
        <w:tc>
          <w:tcPr>
            <w:tcW w:w="1831" w:type="dxa"/>
            <w:noWrap w:val="0"/>
            <w:vAlign w:val="top"/>
          </w:tcPr>
          <w:p w14:paraId="74C3494F">
            <w:pPr>
              <w:spacing w:line="300" w:lineRule="exact"/>
              <w:rPr>
                <w:rFonts w:ascii="微软雅黑" w:hAnsi="微软雅黑" w:eastAsia="微软雅黑" w:cs="微软雅黑"/>
                <w:sz w:val="24"/>
                <w:szCs w:val="24"/>
                <w:highlight w:val="none"/>
              </w:rPr>
            </w:pPr>
          </w:p>
        </w:tc>
        <w:tc>
          <w:tcPr>
            <w:tcW w:w="1590" w:type="dxa"/>
            <w:noWrap w:val="0"/>
            <w:vAlign w:val="top"/>
          </w:tcPr>
          <w:p w14:paraId="1AB406DE">
            <w:pPr>
              <w:spacing w:line="300" w:lineRule="exact"/>
              <w:rPr>
                <w:rFonts w:ascii="微软雅黑" w:hAnsi="微软雅黑" w:eastAsia="微软雅黑" w:cs="微软雅黑"/>
                <w:sz w:val="24"/>
                <w:szCs w:val="24"/>
                <w:highlight w:val="none"/>
              </w:rPr>
            </w:pPr>
          </w:p>
        </w:tc>
        <w:tc>
          <w:tcPr>
            <w:tcW w:w="2249" w:type="dxa"/>
            <w:noWrap w:val="0"/>
            <w:vAlign w:val="top"/>
          </w:tcPr>
          <w:p w14:paraId="0365DD00">
            <w:pPr>
              <w:spacing w:line="300" w:lineRule="exact"/>
              <w:rPr>
                <w:rFonts w:ascii="微软雅黑" w:hAnsi="微软雅黑" w:eastAsia="微软雅黑" w:cs="微软雅黑"/>
                <w:sz w:val="24"/>
                <w:szCs w:val="24"/>
                <w:highlight w:val="none"/>
              </w:rPr>
            </w:pPr>
          </w:p>
        </w:tc>
        <w:tc>
          <w:tcPr>
            <w:tcW w:w="1275" w:type="dxa"/>
            <w:noWrap w:val="0"/>
            <w:vAlign w:val="top"/>
          </w:tcPr>
          <w:p w14:paraId="19611146">
            <w:pPr>
              <w:spacing w:line="300" w:lineRule="exact"/>
              <w:rPr>
                <w:rFonts w:ascii="微软雅黑" w:hAnsi="微软雅黑" w:eastAsia="微软雅黑" w:cs="微软雅黑"/>
                <w:sz w:val="24"/>
                <w:szCs w:val="24"/>
                <w:highlight w:val="none"/>
              </w:rPr>
            </w:pPr>
          </w:p>
        </w:tc>
      </w:tr>
      <w:tr w14:paraId="47CE5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D6382BF">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5E696C1C">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1355E5A">
            <w:pPr>
              <w:spacing w:line="300" w:lineRule="exact"/>
              <w:rPr>
                <w:rFonts w:ascii="微软雅黑" w:hAnsi="微软雅黑" w:eastAsia="微软雅黑" w:cs="微软雅黑"/>
                <w:sz w:val="24"/>
                <w:szCs w:val="24"/>
                <w:highlight w:val="none"/>
              </w:rPr>
            </w:pPr>
          </w:p>
        </w:tc>
      </w:tr>
    </w:tbl>
    <w:p w14:paraId="6705046F">
      <w:pPr>
        <w:pStyle w:val="11"/>
        <w:ind w:firstLine="0"/>
        <w:rPr>
          <w:rFonts w:hint="eastAsia"/>
          <w:highlight w:val="none"/>
        </w:rPr>
      </w:pPr>
    </w:p>
    <w:p w14:paraId="2BAD7CB2">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516141D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3DD57C83">
      <w:pPr>
        <w:spacing w:line="600" w:lineRule="exact"/>
        <w:ind w:firstLine="556" w:firstLineChars="200"/>
        <w:rPr>
          <w:rFonts w:ascii="微软雅黑" w:hAnsi="微软雅黑" w:eastAsia="微软雅黑" w:cs="微软雅黑"/>
          <w:sz w:val="30"/>
          <w:szCs w:val="30"/>
          <w:highlight w:val="none"/>
        </w:rPr>
      </w:pPr>
    </w:p>
    <w:p w14:paraId="758EEBAE">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0015C8FA">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590580AD">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1F6C6D68">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0DB74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FD48E27">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D2DEF03">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5377CC5">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AF75AB9">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1BEDD6C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3EAA036">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9BD3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67F3119">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51D33D2">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65792C8">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8180228">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BC90029">
            <w:pPr>
              <w:spacing w:line="594" w:lineRule="exact"/>
              <w:rPr>
                <w:rFonts w:hint="eastAsia" w:ascii="方正仿宋_GBK" w:eastAsia="方正仿宋_GBK"/>
                <w:sz w:val="30"/>
                <w:szCs w:val="30"/>
                <w:highlight w:val="none"/>
              </w:rPr>
            </w:pPr>
          </w:p>
        </w:tc>
      </w:tr>
      <w:tr w14:paraId="4595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5379EDC">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32A1DBD">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5E1DFC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E1293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05D103F">
            <w:pPr>
              <w:spacing w:line="594" w:lineRule="exact"/>
              <w:ind w:firstLine="556" w:firstLineChars="200"/>
              <w:rPr>
                <w:rFonts w:hint="eastAsia" w:ascii="方正仿宋_GBK" w:eastAsia="方正仿宋_GBK"/>
                <w:sz w:val="30"/>
                <w:szCs w:val="30"/>
                <w:highlight w:val="none"/>
              </w:rPr>
            </w:pPr>
          </w:p>
        </w:tc>
      </w:tr>
      <w:tr w14:paraId="2E4D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1999197">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0B8880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2F6C95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EBB971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E8E4C84">
            <w:pPr>
              <w:spacing w:line="594" w:lineRule="exact"/>
              <w:ind w:firstLine="556" w:firstLineChars="200"/>
              <w:rPr>
                <w:rFonts w:hint="eastAsia" w:ascii="方正仿宋_GBK" w:eastAsia="方正仿宋_GBK"/>
                <w:sz w:val="30"/>
                <w:szCs w:val="30"/>
                <w:highlight w:val="none"/>
              </w:rPr>
            </w:pPr>
          </w:p>
        </w:tc>
      </w:tr>
      <w:tr w14:paraId="23179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65A72A4">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9A6F6F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95020DF">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26B1EDA">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11170028">
            <w:pPr>
              <w:spacing w:line="594" w:lineRule="exact"/>
              <w:ind w:firstLine="556" w:firstLineChars="200"/>
              <w:rPr>
                <w:rFonts w:hint="eastAsia" w:ascii="方正仿宋_GBK" w:eastAsia="方正仿宋_GBK"/>
                <w:sz w:val="30"/>
                <w:szCs w:val="30"/>
                <w:highlight w:val="none"/>
              </w:rPr>
            </w:pPr>
          </w:p>
        </w:tc>
      </w:tr>
      <w:tr w14:paraId="5A94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A07DC84">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545C45">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68445C1">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78A6718">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ECD4E0C">
            <w:pPr>
              <w:spacing w:line="594" w:lineRule="exact"/>
              <w:ind w:firstLine="556" w:firstLineChars="200"/>
              <w:rPr>
                <w:rFonts w:hint="eastAsia" w:ascii="方正仿宋_GBK" w:eastAsia="方正仿宋_GBK"/>
                <w:sz w:val="30"/>
                <w:szCs w:val="30"/>
                <w:highlight w:val="none"/>
              </w:rPr>
            </w:pPr>
          </w:p>
        </w:tc>
      </w:tr>
      <w:tr w14:paraId="7F7E1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8D0B08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B5F3A5E">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90A42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DB91D2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2A82B7">
            <w:pPr>
              <w:spacing w:line="594" w:lineRule="exact"/>
              <w:ind w:firstLine="556" w:firstLineChars="200"/>
              <w:rPr>
                <w:rFonts w:hint="eastAsia" w:ascii="方正仿宋_GBK" w:eastAsia="方正仿宋_GBK"/>
                <w:sz w:val="30"/>
                <w:szCs w:val="30"/>
                <w:highlight w:val="none"/>
              </w:rPr>
            </w:pPr>
          </w:p>
        </w:tc>
      </w:tr>
      <w:tr w14:paraId="3442D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D74A02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4BF4CA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829C8C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CBF7F4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8D97F6E">
            <w:pPr>
              <w:spacing w:line="594" w:lineRule="exact"/>
              <w:ind w:firstLine="556" w:firstLineChars="200"/>
              <w:rPr>
                <w:rFonts w:hint="eastAsia" w:ascii="方正仿宋_GBK" w:eastAsia="方正仿宋_GBK"/>
                <w:sz w:val="30"/>
                <w:szCs w:val="30"/>
                <w:highlight w:val="none"/>
              </w:rPr>
            </w:pPr>
          </w:p>
        </w:tc>
      </w:tr>
      <w:tr w14:paraId="0848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D22CB8B">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3C3775A">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1CFCA82">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071AA06">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11933CD8">
            <w:pPr>
              <w:spacing w:line="594" w:lineRule="exact"/>
              <w:ind w:firstLine="556" w:firstLineChars="200"/>
              <w:rPr>
                <w:rFonts w:hint="eastAsia" w:ascii="方正仿宋_GBK" w:eastAsia="方正仿宋_GBK"/>
                <w:sz w:val="30"/>
                <w:szCs w:val="30"/>
                <w:highlight w:val="none"/>
              </w:rPr>
            </w:pPr>
          </w:p>
        </w:tc>
      </w:tr>
      <w:tr w14:paraId="3D8E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5912F16">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D8B3ADA">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6FC5E17">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23F58B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66745E7">
            <w:pPr>
              <w:spacing w:line="594" w:lineRule="exact"/>
              <w:ind w:firstLine="556" w:firstLineChars="200"/>
              <w:rPr>
                <w:rFonts w:hint="eastAsia" w:ascii="方正仿宋_GBK" w:eastAsia="方正仿宋_GBK"/>
                <w:sz w:val="30"/>
                <w:szCs w:val="30"/>
                <w:highlight w:val="none"/>
              </w:rPr>
            </w:pPr>
          </w:p>
        </w:tc>
      </w:tr>
      <w:tr w14:paraId="7E8DA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ABCD6A5">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495F2F7">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EA083A1">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ACCA05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51BB79C">
            <w:pPr>
              <w:spacing w:line="594" w:lineRule="exact"/>
              <w:ind w:firstLine="556" w:firstLineChars="200"/>
              <w:rPr>
                <w:rFonts w:hint="eastAsia" w:ascii="方正仿宋_GBK" w:eastAsia="方正仿宋_GBK"/>
                <w:sz w:val="30"/>
                <w:szCs w:val="30"/>
                <w:highlight w:val="none"/>
              </w:rPr>
            </w:pPr>
          </w:p>
        </w:tc>
      </w:tr>
    </w:tbl>
    <w:p w14:paraId="3EBC8D74">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78C5D58D">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EB9D466">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3B765C2D">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4EDA22E8">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4.响应文件具体响应情况请注明自身技术参数或具体内容，不得照搬参数需求内容，否则视为无效响应；佐证材料对应页码的对应位置应用下划线标注出来，否则视为无效响应。</w:t>
      </w:r>
    </w:p>
    <w:p w14:paraId="4E2271A0">
      <w:pPr>
        <w:numPr>
          <w:ilvl w:val="0"/>
          <w:numId w:val="0"/>
        </w:numPr>
        <w:spacing w:line="594" w:lineRule="exact"/>
        <w:rPr>
          <w:rFonts w:hint="default"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技术参数对应的佐证材料</w:t>
      </w:r>
    </w:p>
    <w:p w14:paraId="2B05F3C7">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AF39723">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4FD0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514E945">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0D2AE70">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D17D33">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DBC633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25C7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445517">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20F4C75">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0B29F4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FEC2554">
            <w:pPr>
              <w:spacing w:line="594" w:lineRule="exact"/>
              <w:ind w:firstLine="556" w:firstLineChars="200"/>
              <w:rPr>
                <w:rFonts w:hint="eastAsia" w:ascii="微软雅黑" w:hAnsi="微软雅黑" w:eastAsia="微软雅黑"/>
                <w:sz w:val="30"/>
                <w:szCs w:val="30"/>
                <w:highlight w:val="none"/>
              </w:rPr>
            </w:pPr>
          </w:p>
        </w:tc>
      </w:tr>
      <w:tr w14:paraId="59D33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172AA1">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DB89D77">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050C3E9">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145C0D7">
            <w:pPr>
              <w:spacing w:line="594" w:lineRule="exact"/>
              <w:ind w:firstLine="556" w:firstLineChars="200"/>
              <w:rPr>
                <w:rFonts w:hint="eastAsia" w:ascii="微软雅黑" w:hAnsi="微软雅黑" w:eastAsia="微软雅黑"/>
                <w:sz w:val="30"/>
                <w:szCs w:val="30"/>
                <w:highlight w:val="none"/>
              </w:rPr>
            </w:pPr>
          </w:p>
        </w:tc>
      </w:tr>
      <w:tr w14:paraId="2161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A9BC97C">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合同及交付期限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702340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D8C329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84C96A5">
            <w:pPr>
              <w:spacing w:line="594" w:lineRule="exact"/>
              <w:ind w:firstLine="556" w:firstLineChars="200"/>
              <w:rPr>
                <w:rFonts w:hint="eastAsia" w:ascii="微软雅黑" w:hAnsi="微软雅黑" w:eastAsia="微软雅黑"/>
                <w:sz w:val="30"/>
                <w:szCs w:val="30"/>
                <w:highlight w:val="none"/>
              </w:rPr>
            </w:pPr>
          </w:p>
        </w:tc>
      </w:tr>
      <w:tr w14:paraId="58B97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39FBE63">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付款方式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079ED2A">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654A3D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CB44D9B">
            <w:pPr>
              <w:spacing w:line="594" w:lineRule="exact"/>
              <w:ind w:firstLine="556" w:firstLineChars="200"/>
              <w:rPr>
                <w:rFonts w:hint="eastAsia" w:ascii="微软雅黑" w:hAnsi="微软雅黑" w:eastAsia="微软雅黑"/>
                <w:sz w:val="30"/>
                <w:szCs w:val="30"/>
                <w:highlight w:val="none"/>
              </w:rPr>
            </w:pPr>
          </w:p>
        </w:tc>
      </w:tr>
      <w:tr w14:paraId="49A2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3BD7711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验收方案</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55ACDD0">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9F988F2">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4427F7E">
            <w:pPr>
              <w:spacing w:line="594" w:lineRule="exact"/>
              <w:ind w:firstLine="556" w:firstLineChars="200"/>
              <w:rPr>
                <w:rFonts w:hint="eastAsia" w:ascii="微软雅黑" w:hAnsi="微软雅黑" w:eastAsia="微软雅黑"/>
                <w:sz w:val="30"/>
                <w:szCs w:val="30"/>
                <w:highlight w:val="none"/>
              </w:rPr>
            </w:pPr>
          </w:p>
        </w:tc>
      </w:tr>
      <w:tr w14:paraId="58D6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C8C731">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服务效果考核标准</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9D38C37">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4C8C720">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6919148">
            <w:pPr>
              <w:spacing w:line="594" w:lineRule="exact"/>
              <w:ind w:firstLine="556" w:firstLineChars="200"/>
              <w:rPr>
                <w:rFonts w:hint="eastAsia" w:ascii="微软雅黑" w:hAnsi="微软雅黑" w:eastAsia="微软雅黑"/>
                <w:sz w:val="30"/>
                <w:szCs w:val="30"/>
                <w:highlight w:val="none"/>
              </w:rPr>
            </w:pPr>
          </w:p>
        </w:tc>
      </w:tr>
      <w:tr w14:paraId="17074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E2334CB">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投标保证金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DB7C946">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68B4BD1">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BA79F92">
            <w:pPr>
              <w:spacing w:line="594" w:lineRule="exact"/>
              <w:ind w:firstLine="556" w:firstLineChars="200"/>
              <w:rPr>
                <w:rFonts w:hint="eastAsia" w:ascii="微软雅黑" w:hAnsi="微软雅黑" w:eastAsia="微软雅黑"/>
                <w:sz w:val="30"/>
                <w:szCs w:val="30"/>
                <w:highlight w:val="none"/>
              </w:rPr>
            </w:pPr>
          </w:p>
        </w:tc>
      </w:tr>
      <w:tr w14:paraId="3B46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4BDBA0">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履约保证金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BAA2938">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6B38D94">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933D60E">
            <w:pPr>
              <w:spacing w:line="594" w:lineRule="exact"/>
              <w:ind w:firstLine="556" w:firstLineChars="200"/>
              <w:rPr>
                <w:rFonts w:hint="eastAsia" w:ascii="微软雅黑" w:hAnsi="微软雅黑" w:eastAsia="微软雅黑"/>
                <w:sz w:val="30"/>
                <w:szCs w:val="30"/>
                <w:highlight w:val="none"/>
              </w:rPr>
            </w:pPr>
          </w:p>
        </w:tc>
      </w:tr>
      <w:tr w14:paraId="38EB8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9AFD945">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信息安全责任条款</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FB56B7B">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234494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52B498E">
            <w:pPr>
              <w:spacing w:line="594" w:lineRule="exact"/>
              <w:ind w:firstLine="556" w:firstLineChars="200"/>
              <w:rPr>
                <w:rFonts w:hint="eastAsia" w:ascii="微软雅黑" w:hAnsi="微软雅黑" w:eastAsia="微软雅黑"/>
                <w:sz w:val="30"/>
                <w:szCs w:val="30"/>
                <w:highlight w:val="none"/>
              </w:rPr>
            </w:pPr>
          </w:p>
        </w:tc>
      </w:tr>
      <w:tr w14:paraId="12AD5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E656B1">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其他违约责任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980C69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4D5BFF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496EF1D">
            <w:pPr>
              <w:spacing w:line="594" w:lineRule="exact"/>
              <w:ind w:firstLine="556" w:firstLineChars="200"/>
              <w:rPr>
                <w:rFonts w:hint="eastAsia" w:ascii="微软雅黑" w:hAnsi="微软雅黑" w:eastAsia="微软雅黑"/>
                <w:sz w:val="30"/>
                <w:szCs w:val="30"/>
                <w:highlight w:val="none"/>
              </w:rPr>
            </w:pPr>
          </w:p>
        </w:tc>
      </w:tr>
      <w:tr w14:paraId="6FB8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EFABD4">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9ABBF40">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EDEB82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044338C">
            <w:pPr>
              <w:spacing w:line="594" w:lineRule="exact"/>
              <w:ind w:firstLine="556" w:firstLineChars="200"/>
              <w:rPr>
                <w:rFonts w:hint="eastAsia" w:ascii="微软雅黑" w:hAnsi="微软雅黑" w:eastAsia="微软雅黑"/>
                <w:sz w:val="30"/>
                <w:szCs w:val="30"/>
                <w:highlight w:val="none"/>
              </w:rPr>
            </w:pPr>
          </w:p>
        </w:tc>
      </w:tr>
    </w:tbl>
    <w:p w14:paraId="796FCDE4">
      <w:pPr>
        <w:spacing w:line="594" w:lineRule="exact"/>
        <w:ind w:firstLine="556" w:firstLineChars="200"/>
        <w:rPr>
          <w:rFonts w:hint="default" w:ascii="方正仿宋_GBK" w:eastAsia="微软雅黑"/>
          <w:sz w:val="32"/>
          <w:szCs w:val="32"/>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lang w:val="en-US" w:eastAsia="zh-CN"/>
        </w:rPr>
        <w:t>按照采购人全部商务要求逐条响应，</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响应内容不得完全照搬采购人要求，如采购人商务要求质保≥3年，供应商响应必须明确具体质保年限。</w:t>
      </w:r>
    </w:p>
    <w:p w14:paraId="4872A0B3">
      <w:pPr>
        <w:spacing w:line="594" w:lineRule="exact"/>
        <w:rPr>
          <w:rFonts w:hint="default" w:ascii="微软雅黑" w:hAnsi="微软雅黑" w:eastAsia="微软雅黑"/>
          <w:b/>
          <w:bCs/>
          <w:sz w:val="32"/>
          <w:szCs w:val="32"/>
          <w:highlight w:val="none"/>
          <w:lang w:val="en-US" w:eastAsia="zh-CN"/>
        </w:rPr>
      </w:pPr>
      <w:r>
        <w:rPr>
          <w:rFonts w:hint="eastAsia" w:ascii="微软雅黑" w:hAnsi="微软雅黑" w:eastAsia="微软雅黑"/>
          <w:b/>
          <w:bCs/>
          <w:sz w:val="32"/>
          <w:szCs w:val="32"/>
          <w:highlight w:val="none"/>
          <w:lang w:val="en-US" w:eastAsia="zh-CN"/>
        </w:rPr>
        <w:t>供应商类似项目的业绩资料（如合同、发票、验收资料等）。</w:t>
      </w:r>
    </w:p>
    <w:p w14:paraId="5A3D31CD">
      <w:pPr>
        <w:pStyle w:val="5"/>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2D76C9C3">
      <w:pPr>
        <w:spacing w:line="594" w:lineRule="exact"/>
        <w:rPr>
          <w:rFonts w:hint="eastAsia" w:ascii="微软雅黑" w:hAnsi="微软雅黑" w:eastAsia="微软雅黑"/>
          <w:b/>
          <w:bCs/>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bCs/>
          <w:sz w:val="32"/>
          <w:szCs w:val="32"/>
          <w:highlight w:val="none"/>
          <w:lang w:val="en-US" w:eastAsia="zh-CN"/>
        </w:rPr>
        <w:t>其他可以证明投标人有能力完成本项目的佐证材料（如供应商简介、本项目人员安排、生产厂家或代理商授权等）</w:t>
      </w:r>
    </w:p>
    <w:p w14:paraId="0B0E5AFB">
      <w:pPr>
        <w:rPr>
          <w:rFonts w:hint="eastAsia" w:ascii="微软雅黑" w:hAnsi="微软雅黑" w:eastAsia="微软雅黑"/>
          <w:b/>
          <w:bCs/>
          <w:sz w:val="32"/>
          <w:szCs w:val="32"/>
          <w:highlight w:val="none"/>
          <w:lang w:val="en-US" w:eastAsia="zh-CN"/>
        </w:rPr>
      </w:pPr>
      <w:r>
        <w:rPr>
          <w:rFonts w:hint="eastAsia" w:ascii="微软雅黑" w:hAnsi="微软雅黑" w:eastAsia="微软雅黑"/>
          <w:b/>
          <w:bCs/>
          <w:sz w:val="32"/>
          <w:szCs w:val="32"/>
          <w:highlight w:val="none"/>
          <w:lang w:val="en-US" w:eastAsia="zh-CN"/>
        </w:rPr>
        <w:t>供应商自愿提供其他资料</w:t>
      </w:r>
    </w:p>
    <w:p w14:paraId="0E036308">
      <w:pPr>
        <w:rPr>
          <w:rFonts w:hint="eastAsia" w:ascii="微软雅黑" w:hAnsi="微软雅黑" w:eastAsia="微软雅黑"/>
          <w:b/>
          <w:bCs/>
          <w:sz w:val="32"/>
          <w:szCs w:val="32"/>
          <w:highlight w:val="none"/>
          <w:lang w:val="en-US" w:eastAsia="zh-CN"/>
        </w:rPr>
      </w:pPr>
    </w:p>
    <w:p w14:paraId="7C1FD53B">
      <w:pPr>
        <w:rPr>
          <w:rFonts w:hint="eastAsia" w:ascii="微软雅黑" w:hAnsi="微软雅黑" w:eastAsia="微软雅黑"/>
          <w:b/>
          <w:bCs/>
          <w:sz w:val="32"/>
          <w:szCs w:val="32"/>
          <w:highlight w:val="none"/>
          <w:lang w:val="en-US" w:eastAsia="zh-CN"/>
        </w:rPr>
      </w:pPr>
    </w:p>
    <w:p w14:paraId="179AE6D6">
      <w:pPr>
        <w:rPr>
          <w:rFonts w:hint="eastAsia" w:ascii="微软雅黑" w:hAnsi="微软雅黑" w:eastAsia="微软雅黑"/>
          <w:b/>
          <w:bCs/>
          <w:sz w:val="32"/>
          <w:szCs w:val="32"/>
          <w:highlight w:val="none"/>
          <w:lang w:val="en-US" w:eastAsia="zh-CN"/>
        </w:rPr>
      </w:pPr>
    </w:p>
    <w:p w14:paraId="03C16AF2">
      <w:pPr>
        <w:rPr>
          <w:rFonts w:hint="eastAsia" w:ascii="微软雅黑" w:hAnsi="微软雅黑" w:eastAsia="微软雅黑"/>
          <w:b/>
          <w:bCs/>
          <w:sz w:val="32"/>
          <w:szCs w:val="32"/>
          <w:highlight w:val="none"/>
          <w:lang w:val="en-US" w:eastAsia="zh-CN"/>
        </w:rPr>
      </w:pPr>
    </w:p>
    <w:p w14:paraId="569EAEF4">
      <w:pPr>
        <w:rPr>
          <w:rFonts w:hint="eastAsia" w:ascii="微软雅黑" w:hAnsi="微软雅黑" w:eastAsia="微软雅黑"/>
          <w:b/>
          <w:bCs/>
          <w:sz w:val="32"/>
          <w:szCs w:val="32"/>
          <w:highlight w:val="none"/>
          <w:lang w:val="en-US" w:eastAsia="zh-CN"/>
        </w:rPr>
      </w:pPr>
    </w:p>
    <w:p w14:paraId="45E4506B">
      <w:pPr>
        <w:rPr>
          <w:rFonts w:hint="eastAsia" w:ascii="微软雅黑" w:hAnsi="微软雅黑" w:eastAsia="微软雅黑"/>
          <w:b/>
          <w:bCs/>
          <w:sz w:val="32"/>
          <w:szCs w:val="32"/>
          <w:highlight w:val="none"/>
          <w:lang w:val="en-US" w:eastAsia="zh-CN"/>
        </w:rPr>
      </w:pPr>
    </w:p>
    <w:p w14:paraId="41E5A733">
      <w:pPr>
        <w:rPr>
          <w:rFonts w:hint="eastAsia" w:ascii="微软雅黑" w:hAnsi="微软雅黑" w:eastAsia="微软雅黑"/>
          <w:b/>
          <w:bCs/>
          <w:sz w:val="32"/>
          <w:szCs w:val="32"/>
          <w:highlight w:val="none"/>
          <w:lang w:val="en-US" w:eastAsia="zh-CN"/>
        </w:rPr>
      </w:pPr>
    </w:p>
    <w:p w14:paraId="0CF46E93">
      <w:pPr>
        <w:rPr>
          <w:rFonts w:hint="eastAsia" w:ascii="微软雅黑" w:hAnsi="微软雅黑" w:eastAsia="微软雅黑"/>
          <w:b/>
          <w:bCs/>
          <w:sz w:val="32"/>
          <w:szCs w:val="32"/>
          <w:highlight w:val="none"/>
          <w:lang w:val="en-US" w:eastAsia="zh-CN"/>
        </w:rPr>
      </w:pPr>
    </w:p>
    <w:p w14:paraId="185DB033">
      <w:pPr>
        <w:rPr>
          <w:rFonts w:hint="eastAsia" w:ascii="微软雅黑" w:hAnsi="微软雅黑" w:eastAsia="微软雅黑"/>
          <w:b/>
          <w:bCs/>
          <w:sz w:val="32"/>
          <w:szCs w:val="32"/>
          <w:highlight w:val="none"/>
          <w:lang w:val="en-US" w:eastAsia="zh-CN"/>
        </w:rPr>
      </w:pPr>
    </w:p>
    <w:p w14:paraId="59F2E952">
      <w:pPr>
        <w:rPr>
          <w:rFonts w:hint="eastAsia" w:ascii="微软雅黑" w:hAnsi="微软雅黑" w:eastAsia="微软雅黑"/>
          <w:b/>
          <w:bCs/>
          <w:sz w:val="32"/>
          <w:szCs w:val="32"/>
          <w:highlight w:val="none"/>
          <w:lang w:val="en-US" w:eastAsia="zh-CN"/>
        </w:rPr>
      </w:pPr>
    </w:p>
    <w:p w14:paraId="70826BD5">
      <w:pPr>
        <w:rPr>
          <w:rFonts w:hint="eastAsia" w:ascii="微软雅黑" w:hAnsi="微软雅黑" w:eastAsia="微软雅黑"/>
          <w:b/>
          <w:bCs/>
          <w:sz w:val="32"/>
          <w:szCs w:val="32"/>
          <w:highlight w:val="none"/>
          <w:lang w:val="en-US" w:eastAsia="zh-CN"/>
        </w:rPr>
      </w:pPr>
    </w:p>
    <w:p w14:paraId="61BD20D9">
      <w:pPr>
        <w:rPr>
          <w:rFonts w:hint="eastAsia" w:ascii="微软雅黑" w:hAnsi="微软雅黑" w:eastAsia="微软雅黑"/>
          <w:b/>
          <w:bCs/>
          <w:sz w:val="32"/>
          <w:szCs w:val="32"/>
          <w:highlight w:val="none"/>
          <w:lang w:val="en-US" w:eastAsia="zh-CN"/>
        </w:rPr>
      </w:pPr>
    </w:p>
    <w:p w14:paraId="2BF2A8FA">
      <w:pPr>
        <w:rPr>
          <w:rFonts w:hint="eastAsia" w:ascii="微软雅黑" w:hAnsi="微软雅黑" w:eastAsia="微软雅黑"/>
          <w:b/>
          <w:bCs/>
          <w:sz w:val="32"/>
          <w:szCs w:val="32"/>
          <w:highlight w:val="none"/>
          <w:lang w:val="en-US" w:eastAsia="zh-CN"/>
        </w:rPr>
      </w:pPr>
    </w:p>
    <w:p w14:paraId="58FC3BD9">
      <w:pPr>
        <w:rPr>
          <w:rFonts w:hint="eastAsia" w:ascii="微软雅黑" w:hAnsi="微软雅黑" w:eastAsia="微软雅黑"/>
          <w:b/>
          <w:bCs/>
          <w:sz w:val="32"/>
          <w:szCs w:val="32"/>
          <w:highlight w:val="none"/>
          <w:lang w:val="en-US" w:eastAsia="zh-CN"/>
        </w:rPr>
      </w:pPr>
    </w:p>
    <w:p w14:paraId="757FD639">
      <w:pPr>
        <w:rPr>
          <w:rFonts w:hint="eastAsia" w:ascii="微软雅黑" w:hAnsi="微软雅黑" w:eastAsia="微软雅黑"/>
          <w:b/>
          <w:bCs/>
          <w:sz w:val="32"/>
          <w:szCs w:val="32"/>
          <w:highlight w:val="none"/>
          <w:lang w:val="en-US" w:eastAsia="zh-CN"/>
        </w:rPr>
      </w:pPr>
    </w:p>
    <w:p w14:paraId="2115A805">
      <w:pPr>
        <w:rPr>
          <w:rFonts w:hint="eastAsia" w:ascii="微软雅黑" w:hAnsi="微软雅黑" w:eastAsia="微软雅黑"/>
          <w:b/>
          <w:bCs/>
          <w:sz w:val="32"/>
          <w:szCs w:val="32"/>
          <w:highlight w:val="none"/>
          <w:lang w:val="en-US" w:eastAsia="zh-CN"/>
        </w:rPr>
      </w:pPr>
    </w:p>
    <w:p w14:paraId="01EC1846">
      <w:pPr>
        <w:rPr>
          <w:rFonts w:hint="eastAsia" w:ascii="仿宋_GB2312" w:hAnsi="宋体" w:eastAsia="仿宋_GB2312"/>
          <w:b/>
          <w:snapToGrid w:val="0"/>
          <w:color w:val="auto"/>
          <w:kern w:val="0"/>
          <w:sz w:val="40"/>
          <w:szCs w:val="28"/>
          <w:highlight w:val="none"/>
          <w:lang w:val="en-US" w:eastAsia="zh-CN"/>
        </w:rPr>
      </w:pPr>
    </w:p>
    <w:p w14:paraId="145750C1">
      <w:pPr>
        <w:rPr>
          <w:rFonts w:hint="eastAsia" w:ascii="仿宋_GB2312" w:hAnsi="宋体" w:eastAsia="仿宋_GB2312"/>
          <w:b/>
          <w:snapToGrid w:val="0"/>
          <w:color w:val="auto"/>
          <w:kern w:val="0"/>
          <w:sz w:val="40"/>
          <w:szCs w:val="28"/>
          <w:highlight w:val="none"/>
          <w:lang w:val="en-US" w:eastAsia="zh-CN"/>
        </w:rPr>
      </w:pPr>
    </w:p>
    <w:p w14:paraId="5E204371">
      <w:pPr>
        <w:rPr>
          <w:rFonts w:hint="eastAsia" w:ascii="仿宋_GB2312" w:hAnsi="宋体" w:eastAsia="仿宋_GB2312"/>
          <w:b/>
          <w:snapToGrid w:val="0"/>
          <w:color w:val="auto"/>
          <w:kern w:val="0"/>
          <w:sz w:val="40"/>
          <w:szCs w:val="28"/>
          <w:highlight w:val="none"/>
          <w:lang w:val="en-US" w:eastAsia="zh-CN"/>
        </w:rPr>
      </w:pPr>
    </w:p>
    <w:p w14:paraId="1D185785">
      <w:pPr>
        <w:rPr>
          <w:rFonts w:hint="eastAsia" w:ascii="仿宋_GB2312" w:hAnsi="宋体" w:eastAsia="仿宋_GB2312"/>
          <w:b/>
          <w:snapToGrid w:val="0"/>
          <w:color w:val="auto"/>
          <w:kern w:val="0"/>
          <w:sz w:val="40"/>
          <w:szCs w:val="28"/>
          <w:highlight w:val="none"/>
          <w:lang w:val="en-US" w:eastAsia="zh-CN"/>
        </w:rPr>
      </w:pPr>
    </w:p>
    <w:p w14:paraId="44188096">
      <w:pPr>
        <w:pStyle w:val="5"/>
        <w:jc w:val="center"/>
        <w:rPr>
          <w:rFonts w:hint="eastAsia" w:ascii="仿宋_GB2312" w:hAnsi="宋体" w:eastAsia="仿宋_GB2312"/>
          <w:b/>
          <w:snapToGrid w:val="0"/>
          <w:color w:val="auto"/>
          <w:kern w:val="0"/>
          <w:sz w:val="40"/>
          <w:szCs w:val="28"/>
          <w:highlight w:val="none"/>
          <w:lang w:val="en-US" w:eastAsia="zh-CN"/>
        </w:rPr>
      </w:pPr>
    </w:p>
    <w:p w14:paraId="3A659F84">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298F5C4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6D2C2B7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2378F8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0F7771B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62123E4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69602F7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45C96EF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57FBC9F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1DA5D3">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7131C3E3">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5063E59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771F4EC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4D1016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65280AE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58AFF65B">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3DA4F732">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3D4473B0">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28F9DA25">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62839371">
      <w:pPr>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D532001A"/>
    <w:multiLevelType w:val="singleLevel"/>
    <w:tmpl w:val="D532001A"/>
    <w:lvl w:ilvl="0" w:tentative="0">
      <w:start w:val="2"/>
      <w:numFmt w:val="chineseCounting"/>
      <w:suff w:val="nothing"/>
      <w:lvlText w:val="%1、"/>
      <w:lvlJc w:val="left"/>
      <w:rPr>
        <w:rFonts w:hint="eastAsia"/>
      </w:rPr>
    </w:lvl>
  </w:abstractNum>
  <w:abstractNum w:abstractNumId="3">
    <w:nsid w:val="D58D21F8"/>
    <w:multiLevelType w:val="singleLevel"/>
    <w:tmpl w:val="D58D21F8"/>
    <w:lvl w:ilvl="0" w:tentative="0">
      <w:start w:val="8"/>
      <w:numFmt w:val="chineseCounting"/>
      <w:suff w:val="nothing"/>
      <w:lvlText w:val="（%1）"/>
      <w:lvlJc w:val="left"/>
      <w:rPr>
        <w:rFonts w:hint="eastAsia"/>
      </w:rPr>
    </w:lvl>
  </w:abstractNum>
  <w:abstractNum w:abstractNumId="4">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088345C"/>
    <w:rsid w:val="00BB6D7D"/>
    <w:rsid w:val="014A6652"/>
    <w:rsid w:val="015B6D6E"/>
    <w:rsid w:val="027111C2"/>
    <w:rsid w:val="02DD1A2B"/>
    <w:rsid w:val="03404493"/>
    <w:rsid w:val="03CE68FB"/>
    <w:rsid w:val="041961A8"/>
    <w:rsid w:val="0493386E"/>
    <w:rsid w:val="04C70F47"/>
    <w:rsid w:val="04E723E0"/>
    <w:rsid w:val="052A5AE8"/>
    <w:rsid w:val="053E0EA6"/>
    <w:rsid w:val="05483AD3"/>
    <w:rsid w:val="056E5276"/>
    <w:rsid w:val="058D14E6"/>
    <w:rsid w:val="06500E91"/>
    <w:rsid w:val="06FB539B"/>
    <w:rsid w:val="07212DDD"/>
    <w:rsid w:val="076E4620"/>
    <w:rsid w:val="07F82B6D"/>
    <w:rsid w:val="08BF2007"/>
    <w:rsid w:val="09046655"/>
    <w:rsid w:val="093D7B02"/>
    <w:rsid w:val="098E4DDC"/>
    <w:rsid w:val="0B993AA9"/>
    <w:rsid w:val="0C714BCF"/>
    <w:rsid w:val="0C872834"/>
    <w:rsid w:val="0C974041"/>
    <w:rsid w:val="0CE64C8D"/>
    <w:rsid w:val="0D026C5D"/>
    <w:rsid w:val="0D0C6C6B"/>
    <w:rsid w:val="0D1904D8"/>
    <w:rsid w:val="0D646FBB"/>
    <w:rsid w:val="0DF02F5A"/>
    <w:rsid w:val="0E440BB0"/>
    <w:rsid w:val="0E6637FD"/>
    <w:rsid w:val="0E6753E5"/>
    <w:rsid w:val="0E9F1F75"/>
    <w:rsid w:val="0EA306B8"/>
    <w:rsid w:val="0EAE2BD9"/>
    <w:rsid w:val="0EB67D00"/>
    <w:rsid w:val="0ECF0DC1"/>
    <w:rsid w:val="0F4D0AAA"/>
    <w:rsid w:val="0F8419BC"/>
    <w:rsid w:val="0F851480"/>
    <w:rsid w:val="0F9718DF"/>
    <w:rsid w:val="0FA0747C"/>
    <w:rsid w:val="0FD01451"/>
    <w:rsid w:val="0FE4089C"/>
    <w:rsid w:val="109113A8"/>
    <w:rsid w:val="115775F8"/>
    <w:rsid w:val="116E3FA7"/>
    <w:rsid w:val="11A55E09"/>
    <w:rsid w:val="11E8540A"/>
    <w:rsid w:val="11EE6888"/>
    <w:rsid w:val="12040D82"/>
    <w:rsid w:val="122D0B62"/>
    <w:rsid w:val="123245B3"/>
    <w:rsid w:val="12E91297"/>
    <w:rsid w:val="133D5E0A"/>
    <w:rsid w:val="153C16E7"/>
    <w:rsid w:val="15956850"/>
    <w:rsid w:val="15A87E7A"/>
    <w:rsid w:val="15D4217A"/>
    <w:rsid w:val="1706559C"/>
    <w:rsid w:val="17E53404"/>
    <w:rsid w:val="18EC242C"/>
    <w:rsid w:val="1922346A"/>
    <w:rsid w:val="19380134"/>
    <w:rsid w:val="19402EE9"/>
    <w:rsid w:val="1A00445C"/>
    <w:rsid w:val="1A3146DE"/>
    <w:rsid w:val="1A811990"/>
    <w:rsid w:val="1AAE2C67"/>
    <w:rsid w:val="1AF86BE0"/>
    <w:rsid w:val="1B3306B6"/>
    <w:rsid w:val="1B5F2E11"/>
    <w:rsid w:val="1BDD4D8A"/>
    <w:rsid w:val="1BDE0896"/>
    <w:rsid w:val="1BFA5B62"/>
    <w:rsid w:val="1C1979BC"/>
    <w:rsid w:val="1C5E79A5"/>
    <w:rsid w:val="1C6472FC"/>
    <w:rsid w:val="1CE4012E"/>
    <w:rsid w:val="1CF00EFC"/>
    <w:rsid w:val="1DB61742"/>
    <w:rsid w:val="1E935967"/>
    <w:rsid w:val="1F0A567B"/>
    <w:rsid w:val="1F2F00AB"/>
    <w:rsid w:val="1F702630"/>
    <w:rsid w:val="1F8452B0"/>
    <w:rsid w:val="2027068C"/>
    <w:rsid w:val="203A5155"/>
    <w:rsid w:val="205210D9"/>
    <w:rsid w:val="20746E51"/>
    <w:rsid w:val="20896382"/>
    <w:rsid w:val="20BC3722"/>
    <w:rsid w:val="21426D4A"/>
    <w:rsid w:val="215F0650"/>
    <w:rsid w:val="219246B0"/>
    <w:rsid w:val="22965A26"/>
    <w:rsid w:val="233D75DC"/>
    <w:rsid w:val="236757CC"/>
    <w:rsid w:val="23FB11F4"/>
    <w:rsid w:val="247973AD"/>
    <w:rsid w:val="2657371E"/>
    <w:rsid w:val="28256D6A"/>
    <w:rsid w:val="28275AF0"/>
    <w:rsid w:val="28A234E4"/>
    <w:rsid w:val="28EC134D"/>
    <w:rsid w:val="29233095"/>
    <w:rsid w:val="29AE2A56"/>
    <w:rsid w:val="2AC62C21"/>
    <w:rsid w:val="2B19589B"/>
    <w:rsid w:val="2B6A7A50"/>
    <w:rsid w:val="2BAE2033"/>
    <w:rsid w:val="2BD1187D"/>
    <w:rsid w:val="2C3529EE"/>
    <w:rsid w:val="2C5002AE"/>
    <w:rsid w:val="2CC21BF8"/>
    <w:rsid w:val="2CCA628B"/>
    <w:rsid w:val="2D304052"/>
    <w:rsid w:val="2E0113DE"/>
    <w:rsid w:val="2E7B4030"/>
    <w:rsid w:val="2EEF5DC8"/>
    <w:rsid w:val="2F2F3117"/>
    <w:rsid w:val="2FC44243"/>
    <w:rsid w:val="30053408"/>
    <w:rsid w:val="306A297E"/>
    <w:rsid w:val="31092EA8"/>
    <w:rsid w:val="31B12793"/>
    <w:rsid w:val="31F462C5"/>
    <w:rsid w:val="323E4F4E"/>
    <w:rsid w:val="33D97E69"/>
    <w:rsid w:val="33FB61AD"/>
    <w:rsid w:val="342C6BC9"/>
    <w:rsid w:val="348E0C53"/>
    <w:rsid w:val="35216558"/>
    <w:rsid w:val="355F2BEC"/>
    <w:rsid w:val="35761799"/>
    <w:rsid w:val="359B4383"/>
    <w:rsid w:val="35B94105"/>
    <w:rsid w:val="35DF3C76"/>
    <w:rsid w:val="360845B7"/>
    <w:rsid w:val="36857E34"/>
    <w:rsid w:val="36D36DF1"/>
    <w:rsid w:val="36ED77AA"/>
    <w:rsid w:val="375A7F25"/>
    <w:rsid w:val="376E6279"/>
    <w:rsid w:val="38A14340"/>
    <w:rsid w:val="38E04CA4"/>
    <w:rsid w:val="396A2364"/>
    <w:rsid w:val="3996258D"/>
    <w:rsid w:val="3A013C75"/>
    <w:rsid w:val="3A6A181A"/>
    <w:rsid w:val="3A800389"/>
    <w:rsid w:val="3B5000A4"/>
    <w:rsid w:val="3B8763FC"/>
    <w:rsid w:val="3B9A5C1E"/>
    <w:rsid w:val="3C384E8C"/>
    <w:rsid w:val="3C735239"/>
    <w:rsid w:val="3D485EC4"/>
    <w:rsid w:val="3D8263F7"/>
    <w:rsid w:val="3DBB253E"/>
    <w:rsid w:val="3DE758A5"/>
    <w:rsid w:val="3E490B2A"/>
    <w:rsid w:val="3E9B4AFA"/>
    <w:rsid w:val="3F010273"/>
    <w:rsid w:val="3F5C6F82"/>
    <w:rsid w:val="3F7A35A1"/>
    <w:rsid w:val="3FCA37A3"/>
    <w:rsid w:val="3FEF631E"/>
    <w:rsid w:val="3FF74CD3"/>
    <w:rsid w:val="40507E8F"/>
    <w:rsid w:val="40611EDD"/>
    <w:rsid w:val="41593545"/>
    <w:rsid w:val="42310E70"/>
    <w:rsid w:val="423F438F"/>
    <w:rsid w:val="43244531"/>
    <w:rsid w:val="44C5770F"/>
    <w:rsid w:val="44EF71C4"/>
    <w:rsid w:val="46452166"/>
    <w:rsid w:val="46496788"/>
    <w:rsid w:val="467D28D5"/>
    <w:rsid w:val="468E3A24"/>
    <w:rsid w:val="46F74436"/>
    <w:rsid w:val="474B1D32"/>
    <w:rsid w:val="475D7492"/>
    <w:rsid w:val="47A04ACD"/>
    <w:rsid w:val="47CA56A6"/>
    <w:rsid w:val="47D66741"/>
    <w:rsid w:val="47ED66D2"/>
    <w:rsid w:val="482D6FF9"/>
    <w:rsid w:val="485B637D"/>
    <w:rsid w:val="48607974"/>
    <w:rsid w:val="48832656"/>
    <w:rsid w:val="496140CE"/>
    <w:rsid w:val="497F7EC8"/>
    <w:rsid w:val="49995C78"/>
    <w:rsid w:val="4AE139DB"/>
    <w:rsid w:val="4B2941E0"/>
    <w:rsid w:val="4BCE772F"/>
    <w:rsid w:val="4BDB0A24"/>
    <w:rsid w:val="4C094415"/>
    <w:rsid w:val="4C31315D"/>
    <w:rsid w:val="4D001BA2"/>
    <w:rsid w:val="4D524E62"/>
    <w:rsid w:val="4EF37BD9"/>
    <w:rsid w:val="4F2E29BF"/>
    <w:rsid w:val="4F6D75ED"/>
    <w:rsid w:val="50A33062"/>
    <w:rsid w:val="50DC6F8F"/>
    <w:rsid w:val="5116436F"/>
    <w:rsid w:val="51352B6B"/>
    <w:rsid w:val="51A72EFC"/>
    <w:rsid w:val="52181704"/>
    <w:rsid w:val="52D53472"/>
    <w:rsid w:val="533D67CC"/>
    <w:rsid w:val="53A17F68"/>
    <w:rsid w:val="53D5512C"/>
    <w:rsid w:val="53D8739D"/>
    <w:rsid w:val="53DB6C22"/>
    <w:rsid w:val="53FB2F26"/>
    <w:rsid w:val="541D6876"/>
    <w:rsid w:val="54B6568B"/>
    <w:rsid w:val="55085A60"/>
    <w:rsid w:val="55A90FF1"/>
    <w:rsid w:val="55BB5978"/>
    <w:rsid w:val="55F45FE4"/>
    <w:rsid w:val="5683561C"/>
    <w:rsid w:val="586B764B"/>
    <w:rsid w:val="59343196"/>
    <w:rsid w:val="599E0097"/>
    <w:rsid w:val="5A201514"/>
    <w:rsid w:val="5ADB7D78"/>
    <w:rsid w:val="5BB04DF0"/>
    <w:rsid w:val="5C6A3582"/>
    <w:rsid w:val="5C700ABB"/>
    <w:rsid w:val="5CAE778C"/>
    <w:rsid w:val="5D6C0A93"/>
    <w:rsid w:val="5D915A0E"/>
    <w:rsid w:val="5DBD061A"/>
    <w:rsid w:val="5E932E93"/>
    <w:rsid w:val="5ED014C1"/>
    <w:rsid w:val="5ED6097D"/>
    <w:rsid w:val="5F04373C"/>
    <w:rsid w:val="5FA4498B"/>
    <w:rsid w:val="5FE71921"/>
    <w:rsid w:val="60480506"/>
    <w:rsid w:val="605A1F17"/>
    <w:rsid w:val="60643E84"/>
    <w:rsid w:val="606E3A2D"/>
    <w:rsid w:val="61130716"/>
    <w:rsid w:val="61143219"/>
    <w:rsid w:val="6125074A"/>
    <w:rsid w:val="615C2960"/>
    <w:rsid w:val="61707CCC"/>
    <w:rsid w:val="618F69CF"/>
    <w:rsid w:val="61A6052D"/>
    <w:rsid w:val="623E37BE"/>
    <w:rsid w:val="626B6216"/>
    <w:rsid w:val="628B104E"/>
    <w:rsid w:val="63097573"/>
    <w:rsid w:val="635B1617"/>
    <w:rsid w:val="63814C5E"/>
    <w:rsid w:val="63C87B70"/>
    <w:rsid w:val="63FA2F2B"/>
    <w:rsid w:val="64077B7B"/>
    <w:rsid w:val="640C61BF"/>
    <w:rsid w:val="641D2F42"/>
    <w:rsid w:val="64AF5C1A"/>
    <w:rsid w:val="651C3DE1"/>
    <w:rsid w:val="65A11CE5"/>
    <w:rsid w:val="65AE7F5E"/>
    <w:rsid w:val="667408C9"/>
    <w:rsid w:val="66A178F0"/>
    <w:rsid w:val="66E75E1D"/>
    <w:rsid w:val="671B1623"/>
    <w:rsid w:val="676C7036"/>
    <w:rsid w:val="67BC2E06"/>
    <w:rsid w:val="67CF5844"/>
    <w:rsid w:val="685314B5"/>
    <w:rsid w:val="685968A7"/>
    <w:rsid w:val="688E513D"/>
    <w:rsid w:val="69841E39"/>
    <w:rsid w:val="699456BD"/>
    <w:rsid w:val="69D01878"/>
    <w:rsid w:val="69F61ED3"/>
    <w:rsid w:val="6A1F4430"/>
    <w:rsid w:val="6A3540AA"/>
    <w:rsid w:val="6A8B4D12"/>
    <w:rsid w:val="6AAB53B4"/>
    <w:rsid w:val="6B247663"/>
    <w:rsid w:val="6BDA6A70"/>
    <w:rsid w:val="6C90660F"/>
    <w:rsid w:val="6D1F523E"/>
    <w:rsid w:val="6D38732A"/>
    <w:rsid w:val="6D8617C0"/>
    <w:rsid w:val="6DD05A39"/>
    <w:rsid w:val="6E0252EB"/>
    <w:rsid w:val="6EC6360F"/>
    <w:rsid w:val="6EE24C47"/>
    <w:rsid w:val="6F9E4E89"/>
    <w:rsid w:val="6FB940CF"/>
    <w:rsid w:val="704D7FCB"/>
    <w:rsid w:val="70897355"/>
    <w:rsid w:val="70FF5B11"/>
    <w:rsid w:val="71025602"/>
    <w:rsid w:val="712B71E9"/>
    <w:rsid w:val="713118C3"/>
    <w:rsid w:val="716B1BD6"/>
    <w:rsid w:val="71A165C4"/>
    <w:rsid w:val="71C02C3F"/>
    <w:rsid w:val="71EB6954"/>
    <w:rsid w:val="727B2178"/>
    <w:rsid w:val="72BB5C94"/>
    <w:rsid w:val="72D1624D"/>
    <w:rsid w:val="72FB7C35"/>
    <w:rsid w:val="732B3BA9"/>
    <w:rsid w:val="73327033"/>
    <w:rsid w:val="73B01AE0"/>
    <w:rsid w:val="743B31FA"/>
    <w:rsid w:val="74463A57"/>
    <w:rsid w:val="74664EBC"/>
    <w:rsid w:val="748E4735"/>
    <w:rsid w:val="749649DF"/>
    <w:rsid w:val="74A2126A"/>
    <w:rsid w:val="74EA3555"/>
    <w:rsid w:val="750F77E4"/>
    <w:rsid w:val="759E1D9D"/>
    <w:rsid w:val="7613007A"/>
    <w:rsid w:val="761A5C47"/>
    <w:rsid w:val="76320737"/>
    <w:rsid w:val="76DD4F9D"/>
    <w:rsid w:val="774B1AB0"/>
    <w:rsid w:val="777A05E8"/>
    <w:rsid w:val="779416A9"/>
    <w:rsid w:val="77DC750A"/>
    <w:rsid w:val="77FA34D6"/>
    <w:rsid w:val="78024143"/>
    <w:rsid w:val="782B18E2"/>
    <w:rsid w:val="7834054B"/>
    <w:rsid w:val="78F42BEF"/>
    <w:rsid w:val="78F54CD1"/>
    <w:rsid w:val="79140C21"/>
    <w:rsid w:val="799B64FC"/>
    <w:rsid w:val="7ACF7754"/>
    <w:rsid w:val="7AF0174A"/>
    <w:rsid w:val="7B203254"/>
    <w:rsid w:val="7B537186"/>
    <w:rsid w:val="7B5B245B"/>
    <w:rsid w:val="7B5C1973"/>
    <w:rsid w:val="7B6018A2"/>
    <w:rsid w:val="7BDE27F0"/>
    <w:rsid w:val="7C0B7A60"/>
    <w:rsid w:val="7C4A1FD6"/>
    <w:rsid w:val="7C6F2CF1"/>
    <w:rsid w:val="7C6F561D"/>
    <w:rsid w:val="7CA659DB"/>
    <w:rsid w:val="7CAD6D69"/>
    <w:rsid w:val="7CB244A3"/>
    <w:rsid w:val="7D506B01"/>
    <w:rsid w:val="7DF438B1"/>
    <w:rsid w:val="7E4E00D8"/>
    <w:rsid w:val="7E8C71A6"/>
    <w:rsid w:val="7E9A0AAB"/>
    <w:rsid w:val="7EA6506C"/>
    <w:rsid w:val="7EE67CE4"/>
    <w:rsid w:val="7F8D69DE"/>
    <w:rsid w:val="7FA70494"/>
    <w:rsid w:val="7FBC4A80"/>
    <w:rsid w:val="7FC75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8536</Words>
  <Characters>8898</Characters>
  <Lines>0</Lines>
  <Paragraphs>0</Paragraphs>
  <TotalTime>7</TotalTime>
  <ScaleCrop>false</ScaleCrop>
  <LinksUpToDate>false</LinksUpToDate>
  <CharactersWithSpaces>9530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2026-05-29T07:35:27Z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AA299805088049F1BABF06B3BB0F51B7_13</vt:lpwstr>
  </property>
  <property fmtid="{D5CDD505-2E9C-101B-9397-08002B2CF9AE}" pid="4" name="KSOTemplateDocerSaveRecord">
    <vt:lpwstr>eyJoZGlkIjoiNzdkNTM4MTkwYTE0Yjk0Y2Y4MjVlZDcwOGViZTQwYjIiLCJ1c2VySWQiOiIxMTc2NDE1MTk0In0=</vt:lpwstr>
  </property>
</Properties>
</file>