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bookmarkStart w:id="7" w:name="_GoBack"/>
      <w:bookmarkEnd w:id="7"/>
    </w:p>
    <w:p w14:paraId="6109D1C2">
      <w:pPr>
        <w:rPr>
          <w:rFonts w:hint="eastAsia"/>
          <w:sz w:val="32"/>
          <w:szCs w:val="32"/>
          <w:highlight w:val="none"/>
          <w:lang w:val="en-US" w:eastAsia="zh-CN"/>
        </w:rPr>
      </w:pPr>
    </w:p>
    <w:p w14:paraId="20A9D2F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项目名称：设备购置、更新项目可研型报告及资金申请报告编制服务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编号：BSRMYY-YNCG-2026-02007</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04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803"/>
        <w:gridCol w:w="1092"/>
        <w:gridCol w:w="1215"/>
        <w:gridCol w:w="1920"/>
        <w:gridCol w:w="1920"/>
      </w:tblGrid>
      <w:tr w14:paraId="14046A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8" w:hRule="atLeast"/>
          <w:jc w:val="center"/>
        </w:trPr>
        <w:tc>
          <w:tcPr>
            <w:tcW w:w="3803" w:type="dxa"/>
            <w:vAlign w:val="center"/>
          </w:tcPr>
          <w:p w14:paraId="4C8517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1092" w:type="dxa"/>
            <w:vAlign w:val="center"/>
          </w:tcPr>
          <w:p w14:paraId="3C2F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数量</w:t>
            </w:r>
          </w:p>
        </w:tc>
        <w:tc>
          <w:tcPr>
            <w:tcW w:w="1215" w:type="dxa"/>
            <w:vAlign w:val="center"/>
          </w:tcPr>
          <w:p w14:paraId="53E0CC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eastAsia="zh-CN"/>
              </w:rPr>
              <w:t>单位</w:t>
            </w:r>
          </w:p>
        </w:tc>
        <w:tc>
          <w:tcPr>
            <w:tcW w:w="1920" w:type="dxa"/>
            <w:vAlign w:val="center"/>
          </w:tcPr>
          <w:p w14:paraId="7808EE5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920" w:type="dxa"/>
            <w:vAlign w:val="center"/>
          </w:tcPr>
          <w:p w14:paraId="2E645C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650C1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1" w:hRule="atLeast"/>
          <w:jc w:val="center"/>
        </w:trPr>
        <w:tc>
          <w:tcPr>
            <w:tcW w:w="3803" w:type="dxa"/>
            <w:vAlign w:val="center"/>
          </w:tcPr>
          <w:p w14:paraId="32D13EB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设备购置项目可研型报告和资金申请报告编制服务</w:t>
            </w:r>
          </w:p>
        </w:tc>
        <w:tc>
          <w:tcPr>
            <w:tcW w:w="1092" w:type="dxa"/>
            <w:vAlign w:val="center"/>
          </w:tcPr>
          <w:p w14:paraId="2F113F8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w:t>
            </w:r>
          </w:p>
        </w:tc>
        <w:tc>
          <w:tcPr>
            <w:tcW w:w="1215" w:type="dxa"/>
            <w:vAlign w:val="center"/>
          </w:tcPr>
          <w:p w14:paraId="65042AF6">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项</w:t>
            </w:r>
          </w:p>
        </w:tc>
        <w:tc>
          <w:tcPr>
            <w:tcW w:w="1920" w:type="dxa"/>
            <w:vAlign w:val="center"/>
          </w:tcPr>
          <w:p w14:paraId="3BEB525A">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27000</w:t>
            </w:r>
          </w:p>
        </w:tc>
        <w:tc>
          <w:tcPr>
            <w:tcW w:w="1920" w:type="dxa"/>
            <w:vMerge w:val="restart"/>
            <w:vAlign w:val="center"/>
          </w:tcPr>
          <w:p w14:paraId="08EBE90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54000</w:t>
            </w:r>
          </w:p>
        </w:tc>
      </w:tr>
      <w:tr w14:paraId="10BCB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1" w:hRule="atLeast"/>
          <w:jc w:val="center"/>
        </w:trPr>
        <w:tc>
          <w:tcPr>
            <w:tcW w:w="3803" w:type="dxa"/>
            <w:vAlign w:val="center"/>
          </w:tcPr>
          <w:p w14:paraId="21E334F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设备更新项目可研型报告和资金申请报告编制服务</w:t>
            </w:r>
          </w:p>
        </w:tc>
        <w:tc>
          <w:tcPr>
            <w:tcW w:w="1092" w:type="dxa"/>
            <w:shd w:val="clear" w:color="auto" w:fill="auto"/>
            <w:vAlign w:val="center"/>
          </w:tcPr>
          <w:p w14:paraId="0F0A902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w:t>
            </w:r>
          </w:p>
        </w:tc>
        <w:tc>
          <w:tcPr>
            <w:tcW w:w="1215" w:type="dxa"/>
            <w:shd w:val="clear" w:color="auto" w:fill="auto"/>
            <w:vAlign w:val="center"/>
          </w:tcPr>
          <w:p w14:paraId="036E326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项</w:t>
            </w:r>
          </w:p>
        </w:tc>
        <w:tc>
          <w:tcPr>
            <w:tcW w:w="1920" w:type="dxa"/>
            <w:vAlign w:val="center"/>
          </w:tcPr>
          <w:p w14:paraId="19CDFB7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27000</w:t>
            </w:r>
          </w:p>
        </w:tc>
        <w:tc>
          <w:tcPr>
            <w:tcW w:w="1920" w:type="dxa"/>
            <w:vMerge w:val="continue"/>
            <w:vAlign w:val="center"/>
          </w:tcPr>
          <w:p w14:paraId="517257B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kern w:val="2"/>
                <w:sz w:val="28"/>
                <w:szCs w:val="28"/>
                <w:highlight w:val="none"/>
                <w:lang w:val="en-US" w:eastAsia="zh-CN" w:bidi="ar-SA"/>
              </w:rPr>
            </w:pPr>
          </w:p>
        </w:tc>
      </w:tr>
    </w:tbl>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491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33"/>
        <w:gridCol w:w="1967"/>
        <w:gridCol w:w="5177"/>
      </w:tblGrid>
      <w:tr w14:paraId="1B164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308" w:type="pct"/>
            <w:vAlign w:val="center"/>
          </w:tcPr>
          <w:p w14:paraId="35A4EED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1016" w:type="pct"/>
            <w:vAlign w:val="center"/>
          </w:tcPr>
          <w:p w14:paraId="4472D0B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项目特点</w:t>
            </w:r>
          </w:p>
        </w:tc>
        <w:tc>
          <w:tcPr>
            <w:tcW w:w="2674" w:type="pct"/>
            <w:vAlign w:val="center"/>
          </w:tcPr>
          <w:p w14:paraId="62F6162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5BF0E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5" w:hRule="atLeast"/>
          <w:jc w:val="center"/>
        </w:trPr>
        <w:tc>
          <w:tcPr>
            <w:tcW w:w="1308" w:type="pct"/>
            <w:shd w:val="clear" w:color="auto" w:fill="auto"/>
            <w:vAlign w:val="center"/>
          </w:tcPr>
          <w:p w14:paraId="34447689">
            <w:pPr>
              <w:keepNext w:val="0"/>
              <w:keepLines w:val="0"/>
              <w:pageBreakBefore w:val="0"/>
              <w:kinsoku/>
              <w:wordWrap/>
              <w:overflowPunct/>
              <w:topLinePunct w:val="0"/>
              <w:autoSpaceDE/>
              <w:autoSpaceDN/>
              <w:bidi w:val="0"/>
              <w:adjustRightInd/>
              <w:spacing w:line="44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设备购置项目可研型报告和资金申请报告编制服务</w:t>
            </w:r>
          </w:p>
        </w:tc>
        <w:tc>
          <w:tcPr>
            <w:tcW w:w="1016" w:type="pct"/>
            <w:shd w:val="clear" w:color="auto" w:fill="auto"/>
            <w:vAlign w:val="center"/>
          </w:tcPr>
          <w:p w14:paraId="4CB8359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设备购置项目包含设备6台，金额4988万元。</w:t>
            </w:r>
          </w:p>
        </w:tc>
        <w:tc>
          <w:tcPr>
            <w:tcW w:w="2674" w:type="pct"/>
            <w:vMerge w:val="restart"/>
            <w:shd w:val="clear" w:color="auto" w:fill="auto"/>
            <w:vAlign w:val="center"/>
          </w:tcPr>
          <w:p w14:paraId="694C0C2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负责本项目《可行性研究报告》与《资金申请报告》的编制工作，严格按照国家现行的关于建设项目的可行性研究报告的法规和技术标准。在合同签订后的10个工作日内完成初稿，在收到修改意见后3个工作日内完成修改，积极配合开展报告的修改完善、评审组织及上报流程，确保项目最终顺利上报。如因供应商所提交的报告编制质量达不到相关部门的审批要求，供应商须继续对报告进行修改，直至符合报告审批要求。</w:t>
            </w:r>
          </w:p>
        </w:tc>
      </w:tr>
      <w:tr w14:paraId="4FCEB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85" w:hRule="atLeast"/>
          <w:jc w:val="center"/>
        </w:trPr>
        <w:tc>
          <w:tcPr>
            <w:tcW w:w="1308" w:type="pct"/>
            <w:shd w:val="clear" w:color="auto" w:fill="auto"/>
            <w:vAlign w:val="center"/>
          </w:tcPr>
          <w:p w14:paraId="536980D9">
            <w:pPr>
              <w:keepNext w:val="0"/>
              <w:keepLines w:val="0"/>
              <w:pageBreakBefore w:val="0"/>
              <w:kinsoku/>
              <w:wordWrap/>
              <w:overflowPunct/>
              <w:topLinePunct w:val="0"/>
              <w:autoSpaceDE/>
              <w:autoSpaceDN/>
              <w:bidi w:val="0"/>
              <w:adjustRightInd/>
              <w:spacing w:line="44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设备更新项目可研型报告和资金申请报告编制服务</w:t>
            </w:r>
          </w:p>
        </w:tc>
        <w:tc>
          <w:tcPr>
            <w:tcW w:w="1016" w:type="pct"/>
            <w:shd w:val="clear" w:color="auto" w:fill="auto"/>
            <w:vAlign w:val="center"/>
          </w:tcPr>
          <w:p w14:paraId="6AB7707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设备更新项目包含设备4台，合计金额3260万元。</w:t>
            </w:r>
          </w:p>
        </w:tc>
        <w:tc>
          <w:tcPr>
            <w:tcW w:w="2674" w:type="pct"/>
            <w:vMerge w:val="continue"/>
            <w:shd w:val="clear" w:color="auto" w:fill="auto"/>
            <w:vAlign w:val="center"/>
          </w:tcPr>
          <w:p w14:paraId="6AD382B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b/>
                <w:bCs/>
                <w:kern w:val="2"/>
                <w:sz w:val="28"/>
                <w:szCs w:val="28"/>
                <w:highlight w:val="none"/>
                <w:lang w:val="en-US" w:eastAsia="zh-CN" w:bidi="ar-SA"/>
              </w:rPr>
            </w:pPr>
          </w:p>
        </w:tc>
      </w:tr>
    </w:tbl>
    <w:p w14:paraId="08B1A3EF">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备注：要求供应商投标时提供至少一个相关类似业绩的合同及批复文</w:t>
      </w:r>
    </w:p>
    <w:p w14:paraId="7E2B0CFA">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件。</w:t>
      </w:r>
    </w:p>
    <w:p w14:paraId="58CC3E6E">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5DE0B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6447008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本项目最高限价54000元</w:t>
      </w:r>
      <w:r>
        <w:rPr>
          <w:rFonts w:hint="eastAsia" w:ascii="方正仿宋_GBK" w:hAnsi="方正仿宋_GBK" w:eastAsia="方正仿宋_GBK" w:cs="方正仿宋_GBK"/>
          <w:b w:val="0"/>
          <w:bCs w:val="0"/>
          <w:color w:val="auto"/>
          <w:kern w:val="0"/>
          <w:sz w:val="32"/>
          <w:szCs w:val="32"/>
          <w:highlight w:val="none"/>
          <w:lang w:val="en-US" w:eastAsia="zh-CN"/>
        </w:rPr>
        <w:t>。报价包括但不限于项目服务费、配套设备辅材费、资料装订及邮寄费、税费、保险费、验收检测费等完成本项目所需的一切费用。供应商报送价格不得超过采购人限价，否则视为无效报价。因成交供应商自身原因造成漏报、少报皆由其自行承担责任，采购人不再补偿。</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6715762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发票、验收记录等，采购人全额支付。备注：由于璧山区各行政事业单位账户统一在重庆市璧山区财政局开设，采购人验收合格完成支付审批流程后，需向财政局提交资金支付申请，由财政按相关制度逐级审批后完成支付。</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333966E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以采购方收到区发改委批复文件作为最终验收。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验收产生争议</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p>
    <w:p w14:paraId="259ADCB4">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服务效果考核</w:t>
      </w:r>
    </w:p>
    <w:p w14:paraId="35D29B6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1.规定时间内完成报告编制。2.在规定时间内完成修改。3.配合完成上报。</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采购人在中华人民共和国境内使用成交供应商提供的产品或服务内容时免受第三方提出的侵犯其专利权或其它知识产权的起诉。如果第三方提出侵权指控，成交供应商应承担由此而引起的一切法律责任和费用。</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1A591D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成交供应商应当为采购人提供技术援助电话，在30分钟内响应解答采购人在使用中遇到的问题，及时为采购人提出解决问题的建议。 </w:t>
      </w:r>
    </w:p>
    <w:p w14:paraId="221A0D02">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现场响应</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电话咨询不能解决的，供应商应在4小时内到达现场处置。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w:t>
      </w:r>
      <w:r>
        <w:rPr>
          <w:rFonts w:hint="eastAsia" w:ascii="方正仿宋_GBK" w:hAnsi="方正仿宋_GBK" w:eastAsia="方正仿宋_GBK" w:cs="方正仿宋_GBK"/>
          <w:color w:val="auto"/>
          <w:kern w:val="2"/>
          <w:sz w:val="32"/>
          <w:szCs w:val="32"/>
          <w:highlight w:val="none"/>
          <w:lang w:val="en-US" w:eastAsia="zh-CN" w:bidi="zh-CN"/>
        </w:rPr>
        <w:t>保密要求</w:t>
      </w:r>
    </w:p>
    <w:p w14:paraId="651E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采购方将提供供应商所需资料，供应商须对采购方提供资料负保密责任，未经采购方同意，供应商不得擅自公开、转让或泄漏。</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w:t>
      </w:r>
      <w:r>
        <w:rPr>
          <w:rFonts w:hint="eastAsia" w:ascii="方正仿宋_GBK" w:hAnsi="方正仿宋_GBK" w:eastAsia="方正仿宋_GBK" w:cs="方正仿宋_GBK"/>
          <w:b/>
          <w:bCs/>
          <w:color w:val="auto"/>
          <w:sz w:val="32"/>
          <w:szCs w:val="32"/>
          <w:highlight w:val="none"/>
          <w:lang w:val="en-US" w:eastAsia="zh-CN"/>
        </w:rPr>
        <w:t>投标保证金</w:t>
      </w:r>
    </w:p>
    <w:p w14:paraId="2C9E28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供应商投标前须向采购人缴纳投标保证金1000元</w:t>
      </w:r>
      <w:r>
        <w:rPr>
          <w:rFonts w:hint="eastAsia" w:ascii="方正仿宋_GBK" w:hAnsi="方正仿宋_GBK" w:eastAsia="方正仿宋_GBK" w:cs="方正仿宋_GBK"/>
          <w:color w:val="auto"/>
          <w:kern w:val="0"/>
          <w:sz w:val="32"/>
          <w:szCs w:val="32"/>
          <w:highlight w:val="none"/>
          <w:lang w:val="en-US" w:eastAsia="zh-CN"/>
        </w:rPr>
        <w:t>，形式可为现金、支票、汇款、银行保函等。供应商应在投标时间内将投标响应资料和投标保证金缴纳凭证交到采购办，资料不齐的视为无效响应。</w:t>
      </w:r>
    </w:p>
    <w:p w14:paraId="33BAB7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（2）现金及转账方式：现金在新院区行政楼2楼226办公室缴纳，汇款账号信息（收款单位重庆市璧山区财政局；开户银行：农商行璧山支行；账号：2101 0101 2001 0000 0143 0800 3）。</w:t>
      </w:r>
    </w:p>
    <w:p w14:paraId="14483D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（3）退还管理：评标结果公示后退还未中选供应商投标保证金，中选供应商在完成合同签订后退还。</w:t>
      </w:r>
    </w:p>
    <w:p w14:paraId="063B74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0"/>
          <w:sz w:val="32"/>
          <w:szCs w:val="32"/>
          <w:highlight w:val="none"/>
          <w:lang w:val="en-US" w:eastAsia="zh-CN"/>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（十）履约保证金</w:t>
      </w:r>
    </w:p>
    <w:p w14:paraId="3BCA65C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175"/>
        <w:textAlignment w:val="auto"/>
        <w:outlineLvl w:val="9"/>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b w:val="0"/>
          <w:bCs w:val="0"/>
          <w:color w:val="auto"/>
          <w:kern w:val="0"/>
          <w:sz w:val="32"/>
          <w:szCs w:val="32"/>
          <w:highlight w:val="none"/>
          <w:lang w:val="en-US" w:eastAsia="zh-CN" w:bidi="ar-SA"/>
        </w:rPr>
        <w:t>成交供应商须在合同签订前向采购人缴纳项目履约保证金3000元。</w:t>
      </w:r>
      <w:r>
        <w:rPr>
          <w:rFonts w:hint="eastAsia" w:ascii="方正仿宋_GBK" w:hAnsi="方正仿宋_GBK" w:eastAsia="方正仿宋_GBK" w:cs="方正仿宋_GBK"/>
          <w:b w:val="0"/>
          <w:bCs w:val="0"/>
          <w:color w:val="auto"/>
          <w:kern w:val="0"/>
          <w:sz w:val="32"/>
          <w:szCs w:val="32"/>
          <w:highlight w:val="none"/>
          <w:lang w:val="en-US" w:eastAsia="zh-CN" w:bidi="ar-SA"/>
        </w:rPr>
        <w:t>履约保障金将用于保障服务质量（合同签订后拒绝履约出具相关报告的，采购人有权从履约保证金中抵扣；服务质量争议鉴定费用将优先从履约保证金中垫付）、响应及时性、配套服务、供应商履约期间廉洁自律、围标串标追责和违约时追责。供应商无上述行为，</w:t>
      </w:r>
      <w:r>
        <w:rPr>
          <w:rFonts w:hint="eastAsia" w:ascii="方正仿宋_GBK" w:hAnsi="方正仿宋_GBK" w:eastAsia="方正仿宋_GBK" w:cs="方正仿宋_GBK"/>
          <w:b w:val="0"/>
          <w:bCs w:val="0"/>
          <w:color w:val="auto"/>
          <w:kern w:val="0"/>
          <w:sz w:val="32"/>
          <w:szCs w:val="32"/>
          <w:highlight w:val="none"/>
          <w:lang w:val="en-US" w:eastAsia="zh-CN" w:bidi="ar-SA"/>
        </w:rPr>
        <w:t>验收合格（区发改委审核通过）且合同义务履行完毕后将一次性无息退还</w:t>
      </w:r>
      <w:r>
        <w:rPr>
          <w:rFonts w:hint="eastAsia" w:ascii="方正仿宋_GBK" w:hAnsi="方正仿宋_GBK" w:eastAsia="方正仿宋_GBK" w:cs="方正仿宋_GBK"/>
          <w:b w:val="0"/>
          <w:bCs w:val="0"/>
          <w:color w:val="auto"/>
          <w:kern w:val="0"/>
          <w:sz w:val="32"/>
          <w:szCs w:val="32"/>
          <w:highlight w:val="none"/>
          <w:lang w:val="en-US" w:eastAsia="zh-CN" w:bidi="ar-SA"/>
        </w:rPr>
        <w:t>。如有上述行为除扣除履约保证金外，同时纳入采购人供应商不良执业记录进行管理。</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（十一）违约责任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供应商未按采购人要求时限完成服务内容，每延长一日承担成交金额百分之三的违约金，超过10日未能交付，采购人有权单方面解除合同，并要求供应商承担合同总金额30%的违约金；</w:t>
      </w:r>
      <w:r>
        <w:rPr>
          <w:rFonts w:hint="eastAsia" w:ascii="方正仿宋_GBK" w:hAnsi="方正仿宋_GBK" w:eastAsia="方正仿宋_GBK" w:cs="方正仿宋_GBK"/>
          <w:color w:val="auto"/>
          <w:sz w:val="32"/>
          <w:szCs w:val="32"/>
          <w:highlight w:val="none"/>
          <w:lang w:val="en-US" w:eastAsia="zh-CN"/>
        </w:rPr>
        <w:t>供应商不配合采购人的上报工作，每次承担成交金额百分之三违约金，采购人可直接从合同金额内扣除。</w:t>
      </w:r>
      <w:r>
        <w:rPr>
          <w:rFonts w:hint="eastAsia" w:ascii="方正仿宋_GBK" w:hAnsi="方正仿宋_GBK" w:eastAsia="方正仿宋_GBK" w:cs="方正仿宋_GBK"/>
          <w:color w:val="auto"/>
          <w:sz w:val="32"/>
          <w:szCs w:val="32"/>
          <w:highlight w:val="none"/>
          <w:lang w:val="en-US" w:eastAsia="zh-CN"/>
        </w:rPr>
        <w:t>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w:t>
      </w:r>
      <w:r>
        <w:rPr>
          <w:rFonts w:hint="eastAsia" w:ascii="方正仿宋_GBK" w:hAnsi="方正仿宋_GBK" w:eastAsia="方正仿宋_GBK" w:cs="方正仿宋_GBK"/>
          <w:b w:val="0"/>
          <w:bCs w:val="0"/>
          <w:color w:val="auto"/>
          <w:kern w:val="0"/>
          <w:sz w:val="32"/>
          <w:szCs w:val="32"/>
          <w:highlight w:val="none"/>
          <w:lang w:val="en-US" w:eastAsia="zh-CN"/>
        </w:rPr>
        <w:t>的</w:t>
      </w:r>
      <w:r>
        <w:rPr>
          <w:rFonts w:hint="eastAsia" w:ascii="方正仿宋_GBK" w:hAnsi="方正仿宋_GBK" w:eastAsia="方正仿宋_GBK" w:cs="方正仿宋_GBK"/>
          <w:color w:val="auto"/>
          <w:kern w:val="0"/>
          <w:sz w:val="32"/>
          <w:szCs w:val="32"/>
          <w:highlight w:val="none"/>
          <w:lang w:val="en-US" w:eastAsia="zh-CN"/>
        </w:rPr>
        <w:t>;⑦</w:t>
      </w:r>
      <w:r>
        <w:rPr>
          <w:rFonts w:hint="eastAsia" w:ascii="方正仿宋_GBK" w:hAnsi="方正仿宋_GBK" w:eastAsia="方正仿宋_GBK" w:cs="方正仿宋_GBK"/>
          <w:color w:val="auto"/>
          <w:sz w:val="32"/>
          <w:szCs w:val="32"/>
          <w:highlight w:val="none"/>
          <w:lang w:val="en-US" w:eastAsia="zh-CN"/>
        </w:rPr>
        <w:t>供应商及其服务发生泄漏采购人数据及患者隐私的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7DA5D9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因供应商及其提供的服务原因引发纠纷、造成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服务过程中损害采购人利益、供应商违纪违法行为、供应商提供虚假报告等），供应商应赔偿对采购人造成的直接和间接损失全额损失及承担相应法律责任。合同履行期间发生争议，协商无果由重庆市璧山区人民法院裁决。 </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（十二）合同终止情形</w:t>
      </w:r>
    </w:p>
    <w:p w14:paraId="7C7A231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供应商拒绝出具相关报告；供应商廉洁违纪行为；供应商主动放弃等。</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（十三）中选标准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（十四）其他要求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5.报价表及分项明细表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w:t>
      </w:r>
      <w:r>
        <w:rPr>
          <w:rFonts w:hint="eastAsia" w:ascii="方正仿宋_GBK" w:hAnsi="方正仿宋_GBK" w:eastAsia="方正仿宋_GBK" w:cs="方正仿宋_GBK"/>
          <w:color w:val="auto"/>
          <w:sz w:val="32"/>
          <w:szCs w:val="32"/>
          <w:highlight w:val="none"/>
          <w:lang w:eastAsia="zh-CN"/>
        </w:rPr>
        <w:t>须圈出符合资质要求的经营范围和有效期</w:t>
      </w:r>
      <w:r>
        <w:rPr>
          <w:rFonts w:hint="eastAsia" w:ascii="方正仿宋_GBK" w:hAnsi="方正仿宋_GBK" w:eastAsia="方正仿宋_GBK" w:cs="方正仿宋_GBK"/>
          <w:color w:val="auto"/>
          <w:sz w:val="32"/>
          <w:szCs w:val="32"/>
          <w:highlight w:val="none"/>
          <w:lang w:val="en-US" w:eastAsia="zh-CN"/>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4FC48D5C">
      <w:pPr>
        <w:ind w:firstLine="640" w:firstLineChars="200"/>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113BF43F">
      <w:pPr>
        <w:ind w:firstLine="843" w:firstLineChars="300"/>
        <w:rPr>
          <w:rFonts w:hint="eastAsia" w:ascii="仿宋" w:hAnsi="仿宋" w:eastAsia="仿宋" w:cs="仿宋"/>
          <w:b/>
          <w:bCs/>
          <w:color w:val="auto"/>
          <w:sz w:val="28"/>
          <w:szCs w:val="21"/>
          <w:highlight w:val="none"/>
          <w:lang w:val="en-US" w:eastAsia="zh-CN"/>
        </w:rPr>
      </w:pPr>
    </w:p>
    <w:p w14:paraId="2321D981">
      <w:pPr>
        <w:ind w:firstLine="843" w:firstLineChars="300"/>
        <w:rPr>
          <w:rFonts w:hint="eastAsia" w:ascii="仿宋" w:hAnsi="仿宋" w:eastAsia="仿宋" w:cs="仿宋"/>
          <w:b/>
          <w:bCs/>
          <w:color w:val="auto"/>
          <w:sz w:val="28"/>
          <w:szCs w:val="21"/>
          <w:highlight w:val="none"/>
          <w:lang w:val="en-US" w:eastAsia="zh-CN"/>
        </w:rPr>
      </w:pPr>
    </w:p>
    <w:p w14:paraId="243191DA">
      <w:pPr>
        <w:ind w:firstLine="843" w:firstLineChars="300"/>
        <w:rPr>
          <w:rFonts w:hint="eastAsia" w:ascii="仿宋" w:hAnsi="仿宋" w:eastAsia="仿宋" w:cs="仿宋"/>
          <w:b/>
          <w:bCs/>
          <w:color w:val="auto"/>
          <w:sz w:val="28"/>
          <w:szCs w:val="21"/>
          <w:highlight w:val="none"/>
          <w:lang w:val="en-US" w:eastAsia="zh-CN"/>
        </w:rPr>
      </w:pPr>
    </w:p>
    <w:p w14:paraId="4AF96057">
      <w:pPr>
        <w:ind w:firstLine="843" w:firstLineChars="300"/>
        <w:rPr>
          <w:rFonts w:hint="eastAsia" w:ascii="仿宋" w:hAnsi="仿宋" w:eastAsia="仿宋" w:cs="仿宋"/>
          <w:b/>
          <w:bCs/>
          <w:color w:val="auto"/>
          <w:sz w:val="28"/>
          <w:szCs w:val="21"/>
          <w:highlight w:val="none"/>
          <w:lang w:val="en-US" w:eastAsia="zh-CN"/>
        </w:rPr>
      </w:pPr>
    </w:p>
    <w:p w14:paraId="49F4F2A9">
      <w:pPr>
        <w:jc w:val="left"/>
        <w:rPr>
          <w:rFonts w:hint="eastAsia" w:ascii="微软雅黑" w:hAnsi="微软雅黑" w:eastAsia="微软雅黑" w:cs="方正小标宋_GBK"/>
          <w:b/>
          <w:bCs/>
          <w:sz w:val="32"/>
          <w:szCs w:val="32"/>
          <w:highlight w:val="none"/>
        </w:rPr>
      </w:pPr>
    </w:p>
    <w:p w14:paraId="43463834">
      <w:pPr>
        <w:jc w:val="left"/>
        <w:rPr>
          <w:rFonts w:hint="eastAsia" w:ascii="微软雅黑" w:hAnsi="微软雅黑" w:eastAsia="微软雅黑" w:cs="方正小标宋_GBK"/>
          <w:b/>
          <w:bCs/>
          <w:sz w:val="32"/>
          <w:szCs w:val="32"/>
          <w:highlight w:val="none"/>
        </w:rPr>
      </w:pPr>
    </w:p>
    <w:p w14:paraId="505CF198">
      <w:pPr>
        <w:jc w:val="left"/>
        <w:rPr>
          <w:rFonts w:hint="eastAsia" w:ascii="微软雅黑" w:hAnsi="微软雅黑" w:eastAsia="微软雅黑" w:cs="方正小标宋_GBK"/>
          <w:b/>
          <w:bCs/>
          <w:sz w:val="32"/>
          <w:szCs w:val="32"/>
          <w:highlight w:val="none"/>
        </w:rPr>
      </w:pPr>
    </w:p>
    <w:p w14:paraId="131B3954">
      <w:pPr>
        <w:jc w:val="left"/>
        <w:rPr>
          <w:rFonts w:hint="eastAsia" w:ascii="微软雅黑" w:hAnsi="微软雅黑" w:eastAsia="微软雅黑" w:cs="方正小标宋_GBK"/>
          <w:b/>
          <w:bCs/>
          <w:sz w:val="32"/>
          <w:szCs w:val="32"/>
          <w:highlight w:val="none"/>
        </w:rPr>
      </w:pPr>
    </w:p>
    <w:p w14:paraId="62D7528D">
      <w:pPr>
        <w:jc w:val="left"/>
        <w:rPr>
          <w:rFonts w:hint="eastAsia" w:ascii="微软雅黑" w:hAnsi="微软雅黑" w:eastAsia="微软雅黑" w:cs="方正小标宋_GBK"/>
          <w:b/>
          <w:bCs/>
          <w:sz w:val="32"/>
          <w:szCs w:val="32"/>
          <w:highlight w:val="none"/>
        </w:rPr>
      </w:pPr>
    </w:p>
    <w:p w14:paraId="2E31187F">
      <w:pPr>
        <w:jc w:val="left"/>
        <w:rPr>
          <w:rFonts w:hint="eastAsia" w:ascii="微软雅黑" w:hAnsi="微软雅黑" w:eastAsia="微软雅黑" w:cs="方正小标宋_GBK"/>
          <w:b/>
          <w:bCs/>
          <w:sz w:val="32"/>
          <w:szCs w:val="32"/>
          <w:highlight w:val="none"/>
        </w:rPr>
      </w:pPr>
    </w:p>
    <w:p w14:paraId="76B22110">
      <w:pPr>
        <w:jc w:val="left"/>
        <w:rPr>
          <w:rFonts w:hint="eastAsia" w:ascii="微软雅黑" w:hAnsi="微软雅黑" w:eastAsia="微软雅黑" w:cs="方正小标宋_GBK"/>
          <w:b/>
          <w:bCs/>
          <w:sz w:val="32"/>
          <w:szCs w:val="32"/>
          <w:highlight w:val="none"/>
        </w:rPr>
      </w:pP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28229747"/>
      <w:bookmarkStart w:id="2" w:name="_Toc128229304"/>
      <w:bookmarkStart w:id="3" w:name="_Toc173677399"/>
      <w:bookmarkStart w:id="4" w:name="_Toc175017344"/>
      <w:bookmarkStart w:id="5" w:name="_Toc237057793"/>
      <w:bookmarkStart w:id="6" w:name="_Toc156196472"/>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元整，小写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元整（附分项明细表）。</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1BC163">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034A9CD">
      <w:pPr>
        <w:numPr>
          <w:ilvl w:val="0"/>
          <w:numId w:val="7"/>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响应文件具体响应情况部分请注明自身技术参数或具体内容，不得照搬参数需求内容，否则视为无效响应；佐证材料对应页码的对应位置应用下划线标注出来，否则视为无效响应。</w:t>
      </w: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、保密要求</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CE39C"/>
    <w:multiLevelType w:val="singleLevel"/>
    <w:tmpl w:val="82ECE39C"/>
    <w:lvl w:ilvl="0" w:tentative="0">
      <w:start w:val="2"/>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CFA14274"/>
    <w:multiLevelType w:val="singleLevel"/>
    <w:tmpl w:val="CFA14274"/>
    <w:lvl w:ilvl="0" w:tentative="0">
      <w:start w:val="6"/>
      <w:numFmt w:val="chineseCounting"/>
      <w:suff w:val="nothing"/>
      <w:lvlText w:val="（%1）"/>
      <w:lvlJc w:val="left"/>
      <w:rPr>
        <w:rFonts w:hint="eastAsia"/>
      </w:rPr>
    </w:lvl>
  </w:abstractNum>
  <w:abstractNum w:abstractNumId="3">
    <w:nsid w:val="16796E28"/>
    <w:multiLevelType w:val="singleLevel"/>
    <w:tmpl w:val="16796E28"/>
    <w:lvl w:ilvl="0" w:tentative="0">
      <w:start w:val="2"/>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93E016B"/>
    <w:multiLevelType w:val="singleLevel"/>
    <w:tmpl w:val="593E016B"/>
    <w:lvl w:ilvl="0" w:tentative="0">
      <w:start w:val="1"/>
      <w:numFmt w:val="chineseCounting"/>
      <w:suff w:val="nothing"/>
      <w:lvlText w:val="%1、"/>
      <w:lvlJc w:val="left"/>
      <w:rPr>
        <w:rFonts w:hint="eastAsia"/>
      </w:rPr>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597A6C"/>
    <w:rsid w:val="015024C4"/>
    <w:rsid w:val="015B6D6E"/>
    <w:rsid w:val="02E501FA"/>
    <w:rsid w:val="03A67C4F"/>
    <w:rsid w:val="03CE68FB"/>
    <w:rsid w:val="041961A8"/>
    <w:rsid w:val="044A060F"/>
    <w:rsid w:val="04C70F47"/>
    <w:rsid w:val="05216546"/>
    <w:rsid w:val="056E5276"/>
    <w:rsid w:val="06361B7E"/>
    <w:rsid w:val="06FB539B"/>
    <w:rsid w:val="072B786C"/>
    <w:rsid w:val="074B78AB"/>
    <w:rsid w:val="07F82B6D"/>
    <w:rsid w:val="082216E1"/>
    <w:rsid w:val="083251D0"/>
    <w:rsid w:val="08892439"/>
    <w:rsid w:val="09604328"/>
    <w:rsid w:val="09901044"/>
    <w:rsid w:val="0A86348F"/>
    <w:rsid w:val="0AD61857"/>
    <w:rsid w:val="0BCE4B39"/>
    <w:rsid w:val="0C872834"/>
    <w:rsid w:val="0C974041"/>
    <w:rsid w:val="0CB1115F"/>
    <w:rsid w:val="0CE64C8D"/>
    <w:rsid w:val="0D5C636E"/>
    <w:rsid w:val="0D913B3D"/>
    <w:rsid w:val="0DDC74AE"/>
    <w:rsid w:val="0E440BB0"/>
    <w:rsid w:val="0E6637FD"/>
    <w:rsid w:val="0E6753E5"/>
    <w:rsid w:val="0E9F1F75"/>
    <w:rsid w:val="0EC35F79"/>
    <w:rsid w:val="0EE859DF"/>
    <w:rsid w:val="0F3D73C4"/>
    <w:rsid w:val="0FAB7A71"/>
    <w:rsid w:val="0FD01451"/>
    <w:rsid w:val="10945E1E"/>
    <w:rsid w:val="109A11ED"/>
    <w:rsid w:val="11594F0F"/>
    <w:rsid w:val="118C7961"/>
    <w:rsid w:val="11EE7F88"/>
    <w:rsid w:val="122D0B62"/>
    <w:rsid w:val="12D44BF8"/>
    <w:rsid w:val="133D5E0A"/>
    <w:rsid w:val="17772668"/>
    <w:rsid w:val="18860D7D"/>
    <w:rsid w:val="1922346A"/>
    <w:rsid w:val="19375EE1"/>
    <w:rsid w:val="194849D3"/>
    <w:rsid w:val="19FC6B1C"/>
    <w:rsid w:val="1A1C7FE3"/>
    <w:rsid w:val="1AAE2C67"/>
    <w:rsid w:val="1AF86BE0"/>
    <w:rsid w:val="1B3306B6"/>
    <w:rsid w:val="1BDE0896"/>
    <w:rsid w:val="1CF00EFC"/>
    <w:rsid w:val="1E552F6B"/>
    <w:rsid w:val="1F2F00AB"/>
    <w:rsid w:val="20464723"/>
    <w:rsid w:val="20746E51"/>
    <w:rsid w:val="21426D4A"/>
    <w:rsid w:val="219739C1"/>
    <w:rsid w:val="22240453"/>
    <w:rsid w:val="229A0B71"/>
    <w:rsid w:val="22F03C5B"/>
    <w:rsid w:val="236757CC"/>
    <w:rsid w:val="23FB11F4"/>
    <w:rsid w:val="24D32F62"/>
    <w:rsid w:val="26541E80"/>
    <w:rsid w:val="26EB3E67"/>
    <w:rsid w:val="28687E65"/>
    <w:rsid w:val="29AE2A56"/>
    <w:rsid w:val="29F1586C"/>
    <w:rsid w:val="29FA37EC"/>
    <w:rsid w:val="2A402D6D"/>
    <w:rsid w:val="2A4A0D9B"/>
    <w:rsid w:val="2A5D507B"/>
    <w:rsid w:val="2C3529EE"/>
    <w:rsid w:val="2C7E2617"/>
    <w:rsid w:val="2CC37769"/>
    <w:rsid w:val="2CE61358"/>
    <w:rsid w:val="2D055F0E"/>
    <w:rsid w:val="2EB12E1E"/>
    <w:rsid w:val="2F2F3117"/>
    <w:rsid w:val="2FC44243"/>
    <w:rsid w:val="30433499"/>
    <w:rsid w:val="31092EA8"/>
    <w:rsid w:val="31E75266"/>
    <w:rsid w:val="3200110E"/>
    <w:rsid w:val="32214672"/>
    <w:rsid w:val="33FB61AD"/>
    <w:rsid w:val="342C6BC9"/>
    <w:rsid w:val="34A34922"/>
    <w:rsid w:val="355748A5"/>
    <w:rsid w:val="3566572C"/>
    <w:rsid w:val="35761799"/>
    <w:rsid w:val="357C2FC3"/>
    <w:rsid w:val="36432BB5"/>
    <w:rsid w:val="367F4573"/>
    <w:rsid w:val="373D34D1"/>
    <w:rsid w:val="376E6279"/>
    <w:rsid w:val="38A14340"/>
    <w:rsid w:val="38FA1D7C"/>
    <w:rsid w:val="38FD3E94"/>
    <w:rsid w:val="396A2364"/>
    <w:rsid w:val="39986CE0"/>
    <w:rsid w:val="3A2C5456"/>
    <w:rsid w:val="3A8A6AFB"/>
    <w:rsid w:val="3B5B7766"/>
    <w:rsid w:val="3B9A7DAE"/>
    <w:rsid w:val="3CBC6F89"/>
    <w:rsid w:val="3D8263F7"/>
    <w:rsid w:val="3E9F6BB4"/>
    <w:rsid w:val="40447A99"/>
    <w:rsid w:val="40611EDD"/>
    <w:rsid w:val="41B900E2"/>
    <w:rsid w:val="439873F8"/>
    <w:rsid w:val="43BB2B7F"/>
    <w:rsid w:val="442069E9"/>
    <w:rsid w:val="44C5770F"/>
    <w:rsid w:val="44EF71C4"/>
    <w:rsid w:val="45170BAD"/>
    <w:rsid w:val="45EF05E5"/>
    <w:rsid w:val="467D0B27"/>
    <w:rsid w:val="46A77952"/>
    <w:rsid w:val="471277E6"/>
    <w:rsid w:val="473F7C96"/>
    <w:rsid w:val="475D7492"/>
    <w:rsid w:val="482D6FF9"/>
    <w:rsid w:val="49470D20"/>
    <w:rsid w:val="496140CE"/>
    <w:rsid w:val="4A317C5F"/>
    <w:rsid w:val="4AA416B0"/>
    <w:rsid w:val="4AE139DB"/>
    <w:rsid w:val="4B782C5C"/>
    <w:rsid w:val="4BDB0A24"/>
    <w:rsid w:val="4C31315D"/>
    <w:rsid w:val="4E3B1140"/>
    <w:rsid w:val="4E437F61"/>
    <w:rsid w:val="4F5543EF"/>
    <w:rsid w:val="4F6D75ED"/>
    <w:rsid w:val="4FB76E58"/>
    <w:rsid w:val="501716A5"/>
    <w:rsid w:val="503E39C9"/>
    <w:rsid w:val="50F964C5"/>
    <w:rsid w:val="51352B6B"/>
    <w:rsid w:val="51736DAF"/>
    <w:rsid w:val="53A17F68"/>
    <w:rsid w:val="53DB6C22"/>
    <w:rsid w:val="54104D89"/>
    <w:rsid w:val="54281AFA"/>
    <w:rsid w:val="55085A60"/>
    <w:rsid w:val="55956EC5"/>
    <w:rsid w:val="564D1860"/>
    <w:rsid w:val="57744314"/>
    <w:rsid w:val="57B37553"/>
    <w:rsid w:val="597436C4"/>
    <w:rsid w:val="59A815C0"/>
    <w:rsid w:val="59D647D3"/>
    <w:rsid w:val="5B25654A"/>
    <w:rsid w:val="5BB04553"/>
    <w:rsid w:val="5BD41136"/>
    <w:rsid w:val="5D352EBF"/>
    <w:rsid w:val="5DBD061A"/>
    <w:rsid w:val="5E932E93"/>
    <w:rsid w:val="5FA4498B"/>
    <w:rsid w:val="603C0CB4"/>
    <w:rsid w:val="610619ED"/>
    <w:rsid w:val="61130716"/>
    <w:rsid w:val="61143219"/>
    <w:rsid w:val="6138591F"/>
    <w:rsid w:val="61707CCC"/>
    <w:rsid w:val="61A6052D"/>
    <w:rsid w:val="626B6216"/>
    <w:rsid w:val="637666C3"/>
    <w:rsid w:val="63814C5E"/>
    <w:rsid w:val="643E385E"/>
    <w:rsid w:val="649966D5"/>
    <w:rsid w:val="64B2548C"/>
    <w:rsid w:val="668D480C"/>
    <w:rsid w:val="66F928BE"/>
    <w:rsid w:val="67CF5844"/>
    <w:rsid w:val="69D01878"/>
    <w:rsid w:val="6A1F4430"/>
    <w:rsid w:val="6B247663"/>
    <w:rsid w:val="6BAB20AE"/>
    <w:rsid w:val="6D1A412B"/>
    <w:rsid w:val="6D1F523E"/>
    <w:rsid w:val="6D204144"/>
    <w:rsid w:val="6D38732A"/>
    <w:rsid w:val="6DD05A39"/>
    <w:rsid w:val="6EC6360F"/>
    <w:rsid w:val="6F3E2352"/>
    <w:rsid w:val="6F9A2F0D"/>
    <w:rsid w:val="6FB940CF"/>
    <w:rsid w:val="70237F96"/>
    <w:rsid w:val="713118C3"/>
    <w:rsid w:val="71C02C3F"/>
    <w:rsid w:val="71E41B55"/>
    <w:rsid w:val="72BB5C94"/>
    <w:rsid w:val="72D674C8"/>
    <w:rsid w:val="72FC7376"/>
    <w:rsid w:val="732B3BA9"/>
    <w:rsid w:val="73C21B9F"/>
    <w:rsid w:val="744E4384"/>
    <w:rsid w:val="74D3615F"/>
    <w:rsid w:val="74FA0ACC"/>
    <w:rsid w:val="75E0445A"/>
    <w:rsid w:val="76B92C06"/>
    <w:rsid w:val="77991C4E"/>
    <w:rsid w:val="77FA34D6"/>
    <w:rsid w:val="78024143"/>
    <w:rsid w:val="796C68A4"/>
    <w:rsid w:val="798264FA"/>
    <w:rsid w:val="799B64FC"/>
    <w:rsid w:val="79E9735F"/>
    <w:rsid w:val="7A0F3269"/>
    <w:rsid w:val="7AF0174A"/>
    <w:rsid w:val="7BDE27F0"/>
    <w:rsid w:val="7C6F2CF1"/>
    <w:rsid w:val="7C765833"/>
    <w:rsid w:val="7C8A0E47"/>
    <w:rsid w:val="7CA67789"/>
    <w:rsid w:val="7E192908"/>
    <w:rsid w:val="7E7E5944"/>
    <w:rsid w:val="7EAA512E"/>
    <w:rsid w:val="7EE67CE4"/>
    <w:rsid w:val="7F6F6558"/>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6866</Words>
  <Characters>7081</Characters>
  <Lines>0</Lines>
  <Paragraphs>0</Paragraphs>
  <TotalTime>52</TotalTime>
  <ScaleCrop>false</ScaleCrop>
  <LinksUpToDate>false</LinksUpToDate>
  <CharactersWithSpaces>7765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2026-02-25T00:37:32Z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CE9D5840DD0C42DBA7277E0172C8442B_13</vt:lpwstr>
  </property>
  <property fmtid="{D5CDD505-2E9C-101B-9397-08002B2CF9AE}" pid="4" name="KSOTemplateDocerSaveRecord">
    <vt:lpwstr>eyJoZGlkIjoiNzdkNTM4MTkwYTE0Yjk0Y2Y4MjVlZDcwOGViZTQwYjIiLCJ1c2VySWQiOiIxMTc2NDE1MTk0In0=</vt:lpwstr>
  </property>
</Properties>
</file>