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3D292">
      <w:pPr>
        <w:rPr>
          <w:rFonts w:hint="eastAsia"/>
          <w:highlight w:val="none"/>
          <w:lang w:val="en-US" w:eastAsia="zh-CN"/>
        </w:rPr>
      </w:pPr>
    </w:p>
    <w:p w14:paraId="3823D06F">
      <w:pPr>
        <w:rPr>
          <w:rFonts w:hint="eastAsia"/>
          <w:highlight w:val="none"/>
          <w:lang w:val="en-US" w:eastAsia="zh-CN"/>
        </w:rPr>
      </w:pPr>
    </w:p>
    <w:p w14:paraId="4E5F0F1B">
      <w:pPr>
        <w:jc w:val="center"/>
        <w:rPr>
          <w:rFonts w:hint="eastAsia"/>
          <w:b/>
          <w:bCs/>
          <w:sz w:val="84"/>
          <w:szCs w:val="84"/>
          <w:highlight w:val="none"/>
          <w:lang w:val="en-US" w:eastAsia="zh-CN"/>
        </w:rPr>
      </w:pPr>
    </w:p>
    <w:p w14:paraId="7776AF00">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58589F40">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410C0008">
      <w:pPr>
        <w:jc w:val="center"/>
        <w:rPr>
          <w:rFonts w:hint="eastAsia"/>
          <w:b/>
          <w:bCs/>
          <w:sz w:val="44"/>
          <w:szCs w:val="44"/>
          <w:highlight w:val="none"/>
          <w:lang w:val="en-US" w:eastAsia="zh-CN"/>
        </w:rPr>
      </w:pPr>
    </w:p>
    <w:p w14:paraId="79A1BB91">
      <w:pPr>
        <w:rPr>
          <w:rFonts w:hint="eastAsia"/>
          <w:sz w:val="32"/>
          <w:szCs w:val="32"/>
          <w:highlight w:val="none"/>
          <w:lang w:val="en-US" w:eastAsia="zh-CN"/>
        </w:rPr>
      </w:pPr>
    </w:p>
    <w:p w14:paraId="5FAB83AF">
      <w:pPr>
        <w:rPr>
          <w:rFonts w:hint="eastAsia"/>
          <w:sz w:val="32"/>
          <w:szCs w:val="32"/>
          <w:highlight w:val="none"/>
          <w:lang w:val="en-US" w:eastAsia="zh-CN"/>
        </w:rPr>
      </w:pPr>
    </w:p>
    <w:p w14:paraId="1644D98A">
      <w:pPr>
        <w:rPr>
          <w:rFonts w:hint="eastAsia"/>
          <w:sz w:val="32"/>
          <w:szCs w:val="32"/>
          <w:highlight w:val="none"/>
          <w:lang w:val="en-US" w:eastAsia="zh-CN"/>
        </w:rPr>
      </w:pPr>
    </w:p>
    <w:p w14:paraId="658EA671">
      <w:pPr>
        <w:rPr>
          <w:rFonts w:hint="eastAsia"/>
          <w:sz w:val="32"/>
          <w:szCs w:val="32"/>
          <w:highlight w:val="none"/>
          <w:lang w:val="en-US" w:eastAsia="zh-CN"/>
        </w:rPr>
      </w:pPr>
    </w:p>
    <w:p w14:paraId="3796ED06">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项目名称：铝合金门窗（第二次</w:t>
      </w:r>
      <w:bookmarkStart w:id="7" w:name="_GoBack"/>
      <w:bookmarkEnd w:id="7"/>
      <w:r>
        <w:rPr>
          <w:rFonts w:hint="eastAsia"/>
          <w:sz w:val="44"/>
          <w:szCs w:val="44"/>
          <w:highlight w:val="none"/>
          <w:lang w:val="en-US" w:eastAsia="zh-CN"/>
        </w:rPr>
        <w:t>）</w:t>
      </w:r>
    </w:p>
    <w:p w14:paraId="3506F9CE">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项目编号：BSRMYY-YNCG-2026-02004</w:t>
      </w:r>
    </w:p>
    <w:p w14:paraId="2E399A4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08C9ADD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227C921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45DA810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39D8D63B">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3C8A28E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56FE3DBE">
      <w:pPr>
        <w:rPr>
          <w:rFonts w:hint="default"/>
          <w:sz w:val="44"/>
          <w:szCs w:val="44"/>
          <w:highlight w:val="none"/>
          <w:lang w:val="en-US" w:eastAsia="zh-CN"/>
        </w:rPr>
      </w:pPr>
      <w:r>
        <w:rPr>
          <w:rFonts w:hint="eastAsia"/>
          <w:sz w:val="44"/>
          <w:szCs w:val="44"/>
          <w:highlight w:val="none"/>
          <w:lang w:val="en-US" w:eastAsia="zh-CN"/>
        </w:rPr>
        <w:br w:type="page"/>
      </w:r>
    </w:p>
    <w:p w14:paraId="13ED80F7">
      <w:pPr>
        <w:jc w:val="center"/>
        <w:rPr>
          <w:rFonts w:hint="default" w:ascii="仿宋" w:hAnsi="仿宋" w:eastAsia="仿宋" w:cs="仿宋"/>
          <w:b/>
          <w:bCs/>
          <w:color w:val="auto"/>
          <w:sz w:val="36"/>
          <w:szCs w:val="24"/>
          <w:highlight w:val="none"/>
          <w:lang w:val="en-US" w:eastAsia="zh-CN"/>
        </w:rPr>
      </w:pPr>
      <w:r>
        <w:rPr>
          <w:rFonts w:hint="eastAsia" w:ascii="仿宋" w:hAnsi="仿宋" w:eastAsia="仿宋" w:cs="仿宋"/>
          <w:b/>
          <w:bCs/>
          <w:color w:val="auto"/>
          <w:sz w:val="28"/>
          <w:szCs w:val="21"/>
          <w:highlight w:val="none"/>
          <w:lang w:val="en-US" w:eastAsia="zh-CN"/>
        </w:rPr>
        <w:t xml:space="preserve">采购需求介绍 </w:t>
      </w:r>
    </w:p>
    <w:p w14:paraId="1FB3CB9F">
      <w:pPr>
        <w:pStyle w:val="2"/>
        <w:pageBreakBefore w:val="0"/>
        <w:numPr>
          <w:ilvl w:val="0"/>
          <w:numId w:val="0"/>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一、采购项目介绍</w:t>
      </w:r>
    </w:p>
    <w:tbl>
      <w:tblPr>
        <w:tblStyle w:val="13"/>
        <w:tblW w:w="5125"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
        <w:gridCol w:w="2292"/>
        <w:gridCol w:w="1395"/>
        <w:gridCol w:w="1245"/>
        <w:gridCol w:w="2220"/>
        <w:gridCol w:w="2042"/>
      </w:tblGrid>
      <w:tr w14:paraId="20B177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21" w:hRule="atLeast"/>
          <w:jc w:val="center"/>
        </w:trPr>
        <w:tc>
          <w:tcPr>
            <w:tcW w:w="448" w:type="pct"/>
            <w:vAlign w:val="center"/>
          </w:tcPr>
          <w:p w14:paraId="6E6F73A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序号</w:t>
            </w:r>
          </w:p>
        </w:tc>
        <w:tc>
          <w:tcPr>
            <w:tcW w:w="1134" w:type="pct"/>
            <w:vAlign w:val="center"/>
          </w:tcPr>
          <w:p w14:paraId="2A70518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名称</w:t>
            </w:r>
          </w:p>
        </w:tc>
        <w:tc>
          <w:tcPr>
            <w:tcW w:w="690" w:type="pct"/>
            <w:vAlign w:val="center"/>
          </w:tcPr>
          <w:p w14:paraId="5AA0D225">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年预估量</w:t>
            </w:r>
          </w:p>
        </w:tc>
        <w:tc>
          <w:tcPr>
            <w:tcW w:w="616" w:type="pct"/>
            <w:vAlign w:val="center"/>
          </w:tcPr>
          <w:p w14:paraId="0DA46703">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单位</w:t>
            </w:r>
          </w:p>
        </w:tc>
        <w:tc>
          <w:tcPr>
            <w:tcW w:w="1098" w:type="pct"/>
            <w:vAlign w:val="center"/>
          </w:tcPr>
          <w:p w14:paraId="47B31E35">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单价限价</w:t>
            </w:r>
          </w:p>
        </w:tc>
        <w:tc>
          <w:tcPr>
            <w:tcW w:w="1010" w:type="pct"/>
            <w:vAlign w:val="center"/>
          </w:tcPr>
          <w:p w14:paraId="342BA44E">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合计金额（元）</w:t>
            </w:r>
          </w:p>
        </w:tc>
      </w:tr>
      <w:tr w14:paraId="0EA0EF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20" w:hRule="atLeast"/>
          <w:jc w:val="center"/>
        </w:trPr>
        <w:tc>
          <w:tcPr>
            <w:tcW w:w="448" w:type="pct"/>
            <w:vAlign w:val="center"/>
          </w:tcPr>
          <w:p w14:paraId="6C3FE38E">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w:t>
            </w:r>
          </w:p>
        </w:tc>
        <w:tc>
          <w:tcPr>
            <w:tcW w:w="1134" w:type="pct"/>
            <w:vAlign w:val="center"/>
          </w:tcPr>
          <w:p w14:paraId="570C797E">
            <w:pPr>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内置百叶双层玻璃隔断</w:t>
            </w:r>
          </w:p>
        </w:tc>
        <w:tc>
          <w:tcPr>
            <w:tcW w:w="690" w:type="pct"/>
            <w:vAlign w:val="center"/>
          </w:tcPr>
          <w:p w14:paraId="6B29C60A">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50</w:t>
            </w:r>
          </w:p>
        </w:tc>
        <w:tc>
          <w:tcPr>
            <w:tcW w:w="616" w:type="pct"/>
            <w:vAlign w:val="center"/>
          </w:tcPr>
          <w:p w14:paraId="5FDFA2A3">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平方</w:t>
            </w:r>
            <w:r>
              <w:rPr>
                <w:rFonts w:hint="eastAsia" w:ascii="方正仿宋_GBK" w:hAnsi="方正仿宋_GBK" w:eastAsia="方正仿宋_GBK" w:cs="方正仿宋_GBK"/>
                <w:b/>
                <w:bCs/>
                <w:kern w:val="0"/>
                <w:sz w:val="28"/>
                <w:szCs w:val="28"/>
                <w:highlight w:val="none"/>
                <w:lang w:val="en-US" w:eastAsia="zh-CN"/>
              </w:rPr>
              <w:t>米</w:t>
            </w:r>
          </w:p>
        </w:tc>
        <w:tc>
          <w:tcPr>
            <w:tcW w:w="1098" w:type="pct"/>
            <w:vAlign w:val="center"/>
          </w:tcPr>
          <w:p w14:paraId="3493F32A">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490元/平方</w:t>
            </w:r>
            <w:r>
              <w:rPr>
                <w:rFonts w:hint="eastAsia" w:ascii="方正仿宋_GBK" w:hAnsi="方正仿宋_GBK" w:eastAsia="方正仿宋_GBK" w:cs="方正仿宋_GBK"/>
                <w:b/>
                <w:bCs/>
                <w:kern w:val="0"/>
                <w:sz w:val="28"/>
                <w:szCs w:val="28"/>
                <w:highlight w:val="none"/>
                <w:lang w:val="en-US" w:eastAsia="zh-CN"/>
              </w:rPr>
              <w:t>米</w:t>
            </w:r>
          </w:p>
        </w:tc>
        <w:tc>
          <w:tcPr>
            <w:tcW w:w="1010" w:type="pct"/>
            <w:vMerge w:val="restart"/>
            <w:vAlign w:val="center"/>
          </w:tcPr>
          <w:p w14:paraId="0BFB4C8D">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29900</w:t>
            </w:r>
          </w:p>
        </w:tc>
      </w:tr>
      <w:tr w14:paraId="125C51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6" w:hRule="atLeast"/>
          <w:jc w:val="center"/>
        </w:trPr>
        <w:tc>
          <w:tcPr>
            <w:tcW w:w="448" w:type="pct"/>
            <w:vAlign w:val="center"/>
          </w:tcPr>
          <w:p w14:paraId="5D90915D">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w:t>
            </w:r>
          </w:p>
        </w:tc>
        <w:tc>
          <w:tcPr>
            <w:tcW w:w="1134" w:type="pct"/>
            <w:vAlign w:val="center"/>
          </w:tcPr>
          <w:p w14:paraId="73A48203">
            <w:pPr>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断桥平开窗（</w:t>
            </w:r>
            <w:r>
              <w:rPr>
                <w:rFonts w:hint="eastAsia" w:ascii="方正仿宋_GBK" w:hAnsi="方正仿宋_GBK" w:eastAsia="方正仿宋_GBK" w:cs="方正仿宋_GBK"/>
                <w:b/>
                <w:bCs/>
                <w:kern w:val="0"/>
                <w:sz w:val="28"/>
                <w:szCs w:val="28"/>
                <w:highlight w:val="none"/>
                <w:lang w:val="en-US" w:eastAsia="zh-CN"/>
              </w:rPr>
              <w:t>单个</w:t>
            </w:r>
            <w:r>
              <w:rPr>
                <w:rFonts w:hint="default" w:ascii="方正仿宋_GBK" w:hAnsi="方正仿宋_GBK" w:eastAsia="方正仿宋_GBK" w:cs="方正仿宋_GBK"/>
                <w:b/>
                <w:bCs/>
                <w:kern w:val="0"/>
                <w:sz w:val="28"/>
                <w:szCs w:val="28"/>
                <w:highlight w:val="none"/>
                <w:lang w:val="en-US" w:eastAsia="zh-CN"/>
              </w:rPr>
              <w:t>1.5平方以内）</w:t>
            </w:r>
          </w:p>
        </w:tc>
        <w:tc>
          <w:tcPr>
            <w:tcW w:w="690" w:type="pct"/>
            <w:vAlign w:val="center"/>
          </w:tcPr>
          <w:p w14:paraId="52243E3A">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w:t>
            </w:r>
          </w:p>
        </w:tc>
        <w:tc>
          <w:tcPr>
            <w:tcW w:w="616" w:type="pct"/>
            <w:vAlign w:val="center"/>
          </w:tcPr>
          <w:p w14:paraId="56D934E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扇</w:t>
            </w:r>
          </w:p>
        </w:tc>
        <w:tc>
          <w:tcPr>
            <w:tcW w:w="1098" w:type="pct"/>
            <w:vAlign w:val="center"/>
          </w:tcPr>
          <w:p w14:paraId="1965A13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550元/扇</w:t>
            </w:r>
          </w:p>
        </w:tc>
        <w:tc>
          <w:tcPr>
            <w:tcW w:w="1010" w:type="pct"/>
            <w:vMerge w:val="continue"/>
            <w:vAlign w:val="center"/>
          </w:tcPr>
          <w:p w14:paraId="4D729A1A">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p>
        </w:tc>
      </w:tr>
      <w:tr w14:paraId="315F80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01" w:hRule="atLeast"/>
          <w:jc w:val="center"/>
        </w:trPr>
        <w:tc>
          <w:tcPr>
            <w:tcW w:w="448" w:type="pct"/>
            <w:vAlign w:val="center"/>
          </w:tcPr>
          <w:p w14:paraId="30E9E7F5">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3</w:t>
            </w:r>
          </w:p>
        </w:tc>
        <w:tc>
          <w:tcPr>
            <w:tcW w:w="1134" w:type="pct"/>
            <w:vAlign w:val="center"/>
          </w:tcPr>
          <w:p w14:paraId="08C5CDFC">
            <w:pPr>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断桥平开窗(</w:t>
            </w:r>
            <w:r>
              <w:rPr>
                <w:rFonts w:hint="eastAsia" w:ascii="方正仿宋_GBK" w:hAnsi="方正仿宋_GBK" w:eastAsia="方正仿宋_GBK" w:cs="方正仿宋_GBK"/>
                <w:b/>
                <w:bCs/>
                <w:kern w:val="0"/>
                <w:sz w:val="28"/>
                <w:szCs w:val="28"/>
                <w:highlight w:val="none"/>
                <w:lang w:val="en-US" w:eastAsia="zh-CN"/>
              </w:rPr>
              <w:t>单个</w:t>
            </w:r>
            <w:r>
              <w:rPr>
                <w:rFonts w:hint="default" w:ascii="方正仿宋_GBK" w:hAnsi="方正仿宋_GBK" w:eastAsia="方正仿宋_GBK" w:cs="方正仿宋_GBK"/>
                <w:b/>
                <w:bCs/>
                <w:kern w:val="0"/>
                <w:sz w:val="28"/>
                <w:szCs w:val="28"/>
                <w:highlight w:val="none"/>
                <w:lang w:val="en-US" w:eastAsia="zh-CN"/>
              </w:rPr>
              <w:t>1.5平方以上）</w:t>
            </w:r>
          </w:p>
        </w:tc>
        <w:tc>
          <w:tcPr>
            <w:tcW w:w="690" w:type="pct"/>
            <w:vAlign w:val="center"/>
          </w:tcPr>
          <w:p w14:paraId="68D773D6">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6</w:t>
            </w:r>
          </w:p>
        </w:tc>
        <w:tc>
          <w:tcPr>
            <w:tcW w:w="616" w:type="pct"/>
            <w:vAlign w:val="center"/>
          </w:tcPr>
          <w:p w14:paraId="15E42708">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平方米</w:t>
            </w:r>
          </w:p>
        </w:tc>
        <w:tc>
          <w:tcPr>
            <w:tcW w:w="1098" w:type="pct"/>
            <w:vAlign w:val="center"/>
          </w:tcPr>
          <w:p w14:paraId="0CE45E99">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550元/平方米</w:t>
            </w:r>
          </w:p>
        </w:tc>
        <w:tc>
          <w:tcPr>
            <w:tcW w:w="1010" w:type="pct"/>
            <w:vMerge w:val="continue"/>
            <w:vAlign w:val="center"/>
          </w:tcPr>
          <w:p w14:paraId="12728BB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p>
        </w:tc>
      </w:tr>
      <w:tr w14:paraId="7206D4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72" w:hRule="atLeast"/>
          <w:jc w:val="center"/>
        </w:trPr>
        <w:tc>
          <w:tcPr>
            <w:tcW w:w="448" w:type="pct"/>
            <w:vAlign w:val="center"/>
          </w:tcPr>
          <w:p w14:paraId="239EB4C2">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4</w:t>
            </w:r>
          </w:p>
        </w:tc>
        <w:tc>
          <w:tcPr>
            <w:tcW w:w="1134" w:type="pct"/>
            <w:vAlign w:val="center"/>
          </w:tcPr>
          <w:p w14:paraId="266D5A88">
            <w:pPr>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夹胶钢化玻璃更换</w:t>
            </w:r>
            <w:r>
              <w:rPr>
                <w:rFonts w:hint="eastAsia" w:ascii="方正仿宋_GBK" w:hAnsi="方正仿宋_GBK" w:eastAsia="方正仿宋_GBK" w:cs="方正仿宋_GBK"/>
                <w:b/>
                <w:bCs/>
                <w:kern w:val="0"/>
                <w:sz w:val="28"/>
                <w:szCs w:val="28"/>
                <w:highlight w:val="none"/>
                <w:lang w:val="en-US" w:eastAsia="zh-CN"/>
              </w:rPr>
              <w:t>（原有规格1.2平方米）</w:t>
            </w:r>
          </w:p>
        </w:tc>
        <w:tc>
          <w:tcPr>
            <w:tcW w:w="690" w:type="pct"/>
            <w:vAlign w:val="center"/>
          </w:tcPr>
          <w:p w14:paraId="1535F436">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w:t>
            </w:r>
          </w:p>
        </w:tc>
        <w:tc>
          <w:tcPr>
            <w:tcW w:w="616" w:type="pct"/>
            <w:vAlign w:val="center"/>
          </w:tcPr>
          <w:p w14:paraId="25A182A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块</w:t>
            </w:r>
          </w:p>
        </w:tc>
        <w:tc>
          <w:tcPr>
            <w:tcW w:w="1098" w:type="pct"/>
            <w:vAlign w:val="center"/>
          </w:tcPr>
          <w:p w14:paraId="0E0F3F43">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500元/块</w:t>
            </w:r>
          </w:p>
        </w:tc>
        <w:tc>
          <w:tcPr>
            <w:tcW w:w="1010" w:type="pct"/>
            <w:vMerge w:val="continue"/>
            <w:vAlign w:val="center"/>
          </w:tcPr>
          <w:p w14:paraId="5D5144CD">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p>
        </w:tc>
      </w:tr>
    </w:tbl>
    <w:p w14:paraId="24695B2C">
      <w:pPr>
        <w:pStyle w:val="25"/>
        <w:numPr>
          <w:ilvl w:val="0"/>
          <w:numId w:val="0"/>
        </w:numPr>
        <w:rPr>
          <w:rFonts w:hint="eastAsia" w:ascii="方正仿宋_GBK" w:hAnsi="方正仿宋_GBK" w:eastAsia="方正仿宋_GBK" w:cs="方正仿宋_GBK"/>
          <w:b/>
          <w:bCs/>
          <w:kern w:val="0"/>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bidi="ar-SA"/>
        </w:rPr>
        <w:t>备注：年预估用量不做采购承诺，本项目招采1年单价，合同期间以实际用量据实结算；</w:t>
      </w:r>
    </w:p>
    <w:p w14:paraId="73EE7FE2">
      <w:pPr>
        <w:pStyle w:val="25"/>
        <w:numPr>
          <w:ilvl w:val="0"/>
          <w:numId w:val="0"/>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二、技术要求（须完全响应）</w:t>
      </w:r>
    </w:p>
    <w:tbl>
      <w:tblPr>
        <w:tblStyle w:val="13"/>
        <w:tblW w:w="86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03"/>
        <w:gridCol w:w="6794"/>
      </w:tblGrid>
      <w:tr w14:paraId="12D68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7A37A">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项目名称</w:t>
            </w:r>
          </w:p>
        </w:tc>
        <w:tc>
          <w:tcPr>
            <w:tcW w:w="6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4CC8E">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参数要求</w:t>
            </w:r>
          </w:p>
        </w:tc>
      </w:tr>
      <w:tr w14:paraId="5FC52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6"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1642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铝合金门窗</w:t>
            </w:r>
          </w:p>
        </w:tc>
        <w:tc>
          <w:tcPr>
            <w:tcW w:w="6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21533">
            <w:pPr>
              <w:pageBreakBefore w:val="0"/>
              <w:widowControl/>
              <w:kinsoku/>
              <w:wordWrap/>
              <w:overflowPunct/>
              <w:topLinePunct w:val="0"/>
              <w:autoSpaceDE/>
              <w:autoSpaceDN/>
              <w:bidi w:val="0"/>
              <w:adjustRightInd/>
              <w:snapToGrid/>
              <w:spacing w:line="240" w:lineRule="auto"/>
              <w:ind w:firstLine="0" w:firstLineChars="0"/>
              <w:jc w:val="left"/>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型材与玻璃需达到国家标准，提供相关检验报告。</w:t>
            </w:r>
          </w:p>
          <w:p w14:paraId="539E966B">
            <w:pPr>
              <w:pageBreakBefore w:val="0"/>
              <w:widowControl/>
              <w:kinsoku/>
              <w:wordWrap/>
              <w:overflowPunct/>
              <w:topLinePunct w:val="0"/>
              <w:autoSpaceDE/>
              <w:autoSpaceDN/>
              <w:bidi w:val="0"/>
              <w:adjustRightInd/>
              <w:snapToGrid/>
              <w:spacing w:line="240" w:lineRule="auto"/>
              <w:ind w:firstLine="0" w:firstLineChars="0"/>
              <w:jc w:val="left"/>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1、铝合金型材厚度1.4mm</w:t>
            </w:r>
          </w:p>
          <w:p w14:paraId="6F736EDE">
            <w:pPr>
              <w:pageBreakBefore w:val="0"/>
              <w:widowControl/>
              <w:kinsoku/>
              <w:wordWrap/>
              <w:overflowPunct/>
              <w:topLinePunct w:val="0"/>
              <w:autoSpaceDE/>
              <w:autoSpaceDN/>
              <w:bidi w:val="0"/>
              <w:adjustRightInd/>
              <w:snapToGrid/>
              <w:spacing w:line="240" w:lineRule="auto"/>
              <w:ind w:firstLine="0" w:firstLineChars="0"/>
              <w:jc w:val="left"/>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2、内置百叶双层玻璃隔断：铝合金型材截面宽度为110mm，玻璃为双层6mm钢化玻璃+铝合金百叶隔断</w:t>
            </w:r>
          </w:p>
          <w:p w14:paraId="017AF768">
            <w:pPr>
              <w:pageBreakBefore w:val="0"/>
              <w:widowControl/>
              <w:kinsoku/>
              <w:wordWrap/>
              <w:overflowPunct/>
              <w:topLinePunct w:val="0"/>
              <w:autoSpaceDE/>
              <w:autoSpaceDN/>
              <w:bidi w:val="0"/>
              <w:adjustRightInd/>
              <w:snapToGrid/>
              <w:spacing w:line="240" w:lineRule="auto"/>
              <w:ind w:firstLine="0" w:firstLineChars="0"/>
              <w:jc w:val="left"/>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3、断桥平开窗：铝合金型材为截面宽度为55mm；玻璃为LOW-E玻璃，6mm+12A+6mm</w:t>
            </w:r>
          </w:p>
          <w:p w14:paraId="64D25259">
            <w:pPr>
              <w:pageBreakBefore w:val="0"/>
              <w:widowControl/>
              <w:kinsoku/>
              <w:wordWrap/>
              <w:overflowPunct/>
              <w:topLinePunct w:val="0"/>
              <w:autoSpaceDE/>
              <w:autoSpaceDN/>
              <w:bidi w:val="0"/>
              <w:adjustRightInd/>
              <w:snapToGrid/>
              <w:spacing w:line="240" w:lineRule="auto"/>
              <w:ind w:firstLine="0" w:firstLineChars="0"/>
              <w:jc w:val="left"/>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4、夹胶钢化玻璃：规格与医院现有玻璃一致，约1.2平方米，6mm厚钢化玻璃</w:t>
            </w:r>
          </w:p>
        </w:tc>
      </w:tr>
    </w:tbl>
    <w:p w14:paraId="704CBC5E">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 xml:space="preserve">三、商务需求：（须完全响应）  </w:t>
      </w:r>
    </w:p>
    <w:p w14:paraId="469849E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1.供应商资格条件</w:t>
      </w:r>
    </w:p>
    <w:p w14:paraId="7D7F7F8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48D55ED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如公司营业执照（具备铝合金门窗销售及加工资质，须圈出符合资质要求的经营范围和有效期）</w:t>
      </w:r>
      <w:r>
        <w:rPr>
          <w:rFonts w:hint="eastAsia" w:ascii="方正仿宋_GBK" w:hAnsi="方正仿宋_GBK" w:eastAsia="方正仿宋_GBK" w:cs="方正仿宋_GBK"/>
          <w:color w:val="auto"/>
          <w:sz w:val="32"/>
          <w:szCs w:val="32"/>
          <w:highlight w:val="none"/>
        </w:rPr>
        <w:t>；</w:t>
      </w:r>
    </w:p>
    <w:p w14:paraId="74B87F8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314709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957F12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E04AB7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6456B6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080F660F">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特定资格条件：</w:t>
      </w:r>
    </w:p>
    <w:p w14:paraId="5083324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按照法律法规相关规定。</w:t>
      </w:r>
    </w:p>
    <w:p w14:paraId="6BD1157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2.项目最高限价</w:t>
      </w:r>
    </w:p>
    <w:p w14:paraId="191F226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本项目招采1年单价，</w:t>
      </w:r>
      <w:r>
        <w:rPr>
          <w:rFonts w:hint="eastAsia" w:ascii="方正仿宋_GBK" w:hAnsi="方正仿宋_GBK" w:eastAsia="方正仿宋_GBK" w:cs="方正仿宋_GBK"/>
          <w:color w:val="auto"/>
          <w:kern w:val="0"/>
          <w:sz w:val="32"/>
          <w:szCs w:val="32"/>
          <w:highlight w:val="none"/>
          <w:u w:val="none"/>
          <w:lang w:val="en-US" w:eastAsia="zh-CN"/>
        </w:rPr>
        <w:t>报</w:t>
      </w:r>
      <w:r>
        <w:rPr>
          <w:rFonts w:hint="eastAsia" w:ascii="方正仿宋_GBK" w:hAnsi="方正仿宋_GBK" w:eastAsia="方正仿宋_GBK" w:cs="方正仿宋_GBK"/>
          <w:color w:val="auto"/>
          <w:kern w:val="0"/>
          <w:sz w:val="32"/>
          <w:szCs w:val="32"/>
          <w:highlight w:val="none"/>
          <w:lang w:val="en-US" w:eastAsia="zh-CN"/>
        </w:rPr>
        <w:t>价</w:t>
      </w:r>
      <w:r>
        <w:rPr>
          <w:rFonts w:hint="eastAsia" w:ascii="方正仿宋_GBK" w:hAnsi="方正仿宋_GBK" w:eastAsia="方正仿宋_GBK" w:cs="方正仿宋_GBK"/>
          <w:b w:val="0"/>
          <w:color w:val="auto"/>
          <w:kern w:val="0"/>
          <w:sz w:val="32"/>
          <w:szCs w:val="32"/>
          <w:highlight w:val="none"/>
          <w:lang w:val="en-US" w:eastAsia="zh-CN" w:bidi="ar-SA"/>
        </w:rPr>
        <w:t>包工包料，包括但不限于货款、运输装卸费、人工费、清洁、质保期维护保养费、资料装订及邮寄费、税费、保险费、验收检测费等完成本项目所需的一切费用。因成交供应商自身原因造成漏报、少报皆由其自行承担责任，采购人不再补偿</w:t>
      </w:r>
      <w:r>
        <w:rPr>
          <w:rFonts w:hint="eastAsia" w:ascii="方正仿宋_GBK" w:hAnsi="方正仿宋_GBK" w:eastAsia="方正仿宋_GBK" w:cs="方正仿宋_GBK"/>
          <w:color w:val="auto"/>
          <w:kern w:val="0"/>
          <w:sz w:val="32"/>
          <w:szCs w:val="32"/>
          <w:highlight w:val="none"/>
          <w:lang w:val="en-US" w:eastAsia="zh-CN"/>
        </w:rPr>
        <w:t>。</w:t>
      </w:r>
    </w:p>
    <w:p w14:paraId="18ED0C6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3.合同及交付期限</w:t>
      </w:r>
    </w:p>
    <w:p w14:paraId="242A63E4">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0A64B7C9">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default"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本项目要求供应商</w:t>
      </w:r>
      <w:r>
        <w:rPr>
          <w:rFonts w:hint="eastAsia" w:ascii="方正仿宋_GBK" w:hAnsi="方正仿宋_GBK" w:eastAsia="方正仿宋_GBK" w:cs="方正仿宋_GBK"/>
          <w:color w:val="auto"/>
          <w:sz w:val="32"/>
          <w:szCs w:val="32"/>
          <w:highlight w:val="none"/>
        </w:rPr>
        <w:t>自</w:t>
      </w:r>
      <w:r>
        <w:rPr>
          <w:rFonts w:hint="eastAsia" w:ascii="方正仿宋_GBK" w:hAnsi="方正仿宋_GBK" w:eastAsia="方正仿宋_GBK" w:cs="方正仿宋_GBK"/>
          <w:color w:val="auto"/>
          <w:sz w:val="32"/>
          <w:szCs w:val="32"/>
          <w:highlight w:val="none"/>
          <w:lang w:val="en-US" w:eastAsia="zh-CN"/>
        </w:rPr>
        <w:t>中选后，</w:t>
      </w:r>
      <w:r>
        <w:rPr>
          <w:rFonts w:hint="eastAsia" w:ascii="方正仿宋_GBK" w:hAnsi="方正仿宋_GBK" w:eastAsia="方正仿宋_GBK" w:cs="方正仿宋_GBK"/>
          <w:b w:val="0"/>
          <w:bCs w:val="0"/>
          <w:color w:val="auto"/>
          <w:sz w:val="32"/>
          <w:szCs w:val="32"/>
          <w:highlight w:val="none"/>
          <w:lang w:val="en-US" w:eastAsia="zh-CN"/>
        </w:rPr>
        <w:t>一般情况接采购人通知后10天完成，特殊情况根据采购人通知安排。中选供应商应保持24小时电话通畅，接到通知后12小时内到现场核对规格尺寸。</w:t>
      </w:r>
    </w:p>
    <w:p w14:paraId="5ECED6F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lang w:val="en-US" w:eastAsia="zh-CN"/>
        </w:rPr>
        <w:t>4.</w:t>
      </w:r>
      <w:r>
        <w:rPr>
          <w:rFonts w:hint="eastAsia" w:ascii="方正仿宋_GBK" w:hAnsi="方正仿宋_GBK" w:eastAsia="方正仿宋_GBK" w:cs="方正仿宋_GBK"/>
          <w:b/>
          <w:bCs/>
          <w:color w:val="auto"/>
          <w:sz w:val="32"/>
          <w:szCs w:val="32"/>
          <w:highlight w:val="none"/>
        </w:rPr>
        <w:t>付款方式</w:t>
      </w:r>
    </w:p>
    <w:p w14:paraId="1B88621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由采购方组织相关部门验收合格后据实结算，合同期间每2个月结算一次，</w:t>
      </w:r>
      <w:r>
        <w:rPr>
          <w:rFonts w:hint="eastAsia" w:ascii="方正仿宋_GBK" w:hAnsi="方正仿宋_GBK" w:eastAsia="方正仿宋_GBK" w:cs="方正仿宋_GBK"/>
          <w:color w:val="auto"/>
          <w:sz w:val="32"/>
          <w:szCs w:val="32"/>
          <w:highlight w:val="none"/>
          <w:lang w:val="en-US" w:eastAsia="zh-CN"/>
        </w:rPr>
        <w:t>付款时供应商提供发票、送货单等。</w:t>
      </w:r>
    </w:p>
    <w:p w14:paraId="0A9C9084">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5.</w:t>
      </w:r>
      <w:r>
        <w:rPr>
          <w:rFonts w:hint="eastAsia" w:ascii="方正仿宋_GBK" w:hAnsi="方正仿宋_GBK" w:eastAsia="方正仿宋_GBK" w:cs="方正仿宋_GBK"/>
          <w:b/>
          <w:bCs/>
          <w:color w:val="auto"/>
          <w:kern w:val="0"/>
          <w:sz w:val="32"/>
          <w:szCs w:val="32"/>
          <w:highlight w:val="none"/>
          <w:lang w:val="en-US" w:eastAsia="zh-CN"/>
        </w:rPr>
        <w:t>验收方案</w:t>
      </w:r>
    </w:p>
    <w:p w14:paraId="7B24940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color w:val="auto"/>
          <w:kern w:val="0"/>
          <w:sz w:val="32"/>
          <w:szCs w:val="32"/>
          <w:highlight w:val="none"/>
          <w:lang w:val="en-US" w:eastAsia="zh-CN"/>
        </w:rPr>
        <w:t>施工工艺应按照建筑行业通用标准执行，采购人可随时对施工各个环节进行抽查，发现问题要求供应立即整改，项目完成后进行最终验收</w:t>
      </w:r>
      <w:r>
        <w:rPr>
          <w:rFonts w:hint="eastAsia" w:ascii="方正仿宋_GBK" w:hAnsi="方正仿宋_GBK" w:eastAsia="方正仿宋_GBK" w:cs="方正仿宋_GBK"/>
          <w:b w:val="0"/>
          <w:bCs w:val="0"/>
          <w:color w:val="auto"/>
          <w:kern w:val="0"/>
          <w:sz w:val="32"/>
          <w:szCs w:val="32"/>
          <w:highlight w:val="none"/>
          <w:lang w:val="en-US" w:eastAsia="zh-CN"/>
        </w:rPr>
        <w:t>。</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验收及使用中发现质量争议按照验收争议进行处理；验收争议时由采购人邀请第三方机构检测，费用由供应商承担。</w:t>
      </w:r>
    </w:p>
    <w:p w14:paraId="548723AA">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t>6.售后服务</w:t>
      </w:r>
    </w:p>
    <w:p w14:paraId="7AB7578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（1）生产日期要求：送货产品须为生产日期</w:t>
      </w:r>
      <w:r>
        <w:rPr>
          <w:rFonts w:hint="eastAsia" w:ascii="方正仿宋_GBK" w:hAnsi="方正仿宋_GBK" w:eastAsia="方正仿宋_GBK" w:cs="方正仿宋_GBK"/>
          <w:b w:val="0"/>
          <w:bCs w:val="0"/>
          <w:color w:val="auto"/>
          <w:kern w:val="0"/>
          <w:sz w:val="32"/>
          <w:szCs w:val="32"/>
          <w:highlight w:val="none"/>
          <w:lang w:val="en-US" w:eastAsia="zh-CN"/>
        </w:rPr>
        <w:t>1</w:t>
      </w:r>
      <w:r>
        <w:rPr>
          <w:rFonts w:hint="eastAsia" w:ascii="方正仿宋_GBK" w:hAnsi="方正仿宋_GBK" w:eastAsia="方正仿宋_GBK" w:cs="方正仿宋_GBK"/>
          <w:color w:val="auto"/>
          <w:kern w:val="0"/>
          <w:sz w:val="32"/>
          <w:szCs w:val="32"/>
          <w:highlight w:val="none"/>
          <w:lang w:val="en-US" w:eastAsia="zh-CN"/>
        </w:rPr>
        <w:t>年内的全新产品。</w:t>
      </w:r>
    </w:p>
    <w:p w14:paraId="6E81D2E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（2）质保要求：质量保证期不少于两年（验收合格后开始计算），质保期内非人为损坏免费更换或维修。</w:t>
      </w:r>
    </w:p>
    <w:p w14:paraId="4BF554E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（3）故障响应：出现任何质量问题，供应商应30分钟提供电话响应，4小时到达医院处置。</w:t>
      </w:r>
    </w:p>
    <w:p w14:paraId="1F0E27A6">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7.履约保证金</w:t>
      </w:r>
    </w:p>
    <w:p w14:paraId="3038E09A">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175"/>
        <w:textAlignment w:val="auto"/>
        <w:outlineLvl w:val="9"/>
        <w:rPr>
          <w:rFonts w:hint="eastAsia" w:ascii="方正仿宋_GBK" w:hAnsi="方正仿宋_GBK" w:eastAsia="方正仿宋_GBK" w:cs="方正仿宋_GBK"/>
          <w:b w:val="0"/>
          <w:bCs w:val="0"/>
          <w:color w:val="auto"/>
          <w:kern w:val="0"/>
          <w:sz w:val="32"/>
          <w:szCs w:val="32"/>
          <w:highlight w:val="none"/>
          <w:lang w:val="en-US" w:eastAsia="zh-CN" w:bidi="ar-SA"/>
        </w:rPr>
      </w:pPr>
      <w:r>
        <w:rPr>
          <w:rFonts w:hint="eastAsia" w:ascii="方正仿宋_GBK" w:hAnsi="方正仿宋_GBK" w:eastAsia="方正仿宋_GBK" w:cs="方正仿宋_GBK"/>
          <w:b w:val="0"/>
          <w:bCs w:val="0"/>
          <w:color w:val="auto"/>
          <w:kern w:val="0"/>
          <w:sz w:val="32"/>
          <w:szCs w:val="32"/>
          <w:highlight w:val="none"/>
          <w:lang w:val="en-US" w:eastAsia="zh-CN" w:bidi="ar-SA"/>
        </w:rPr>
        <w:t>成交供应商在中标后10日内向采购人缴纳项目履约保证金2000元。履约保障金将用于保障合同期限内产品保供和配送及时性、保障产品质量（产品质量争议鉴定费用将优先从履约保证金中垫付）、产品售后服务、供应商履约期间廉洁自律、围标串标追责和违约时追责。供应商无上述行为，合同期满将一次性无息退还。如有上述行为除扣除履约保证金外，同时纳入采购人供应商不良执业记录进行管理。</w:t>
      </w:r>
    </w:p>
    <w:p w14:paraId="256BE10E">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8.违约责任</w:t>
      </w:r>
    </w:p>
    <w:p w14:paraId="65A0B39B">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供应商未按采购人要求时限送货，每次承担100元/日的违约金；项目验收不合格或使用中发现产品质量缺陷，采购人有权要求供应商整改，整改期限为</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10</w:t>
      </w:r>
      <w:r>
        <w:rPr>
          <w:rFonts w:hint="eastAsia" w:ascii="方正仿宋_GBK" w:hAnsi="方正仿宋_GBK" w:eastAsia="方正仿宋_GBK" w:cs="方正仿宋_GBK"/>
          <w:color w:val="auto"/>
          <w:kern w:val="0"/>
          <w:sz w:val="32"/>
          <w:szCs w:val="32"/>
          <w:highlight w:val="none"/>
          <w:lang w:val="en-US" w:eastAsia="zh-CN"/>
        </w:rPr>
        <w:t>日，整改期限届满仍未完成的供应商每日支付合同总额千分之三的违约金，超过20日未能完成整改，采购人有权解除合同，并要求供应商承担合同总额30%的违约金，已经付款的供应商应全款退还采购人已经支付的款项；未按售后服务要求提供服务的，供应商将承担200元/次的违约金；</w:t>
      </w:r>
    </w:p>
    <w:p w14:paraId="338B967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w:t>
      </w:r>
    </w:p>
    <w:p w14:paraId="2011FF1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①交付和验收整改超期以及供应商主动要求终止合同的；②供应商所供产品出现技术和质量问题，未无条件更换同品牌、同规格、同型号产品和提出整改措施，或整改效果不达标的。③供应商提供虚假书面材料的(如:资质文件、合格证明等);④供应商未遵守《廉洁购销合同》相关条款的;⑤合同有效期内,未经招标人同意，供应商擅自转让债权变更收款公司信息的。⑥供应商相关资质文件未处于有效期内的(如:营业执照、许可证、授权委托书等);⑦供应商提供的服务或产品与合同约定或响应文件载明内容不一致的;⑧一个年度供应商连续发生5次违约行为的或合同周期内供应商出现2次及以上违约送货行为的;⑨</w:t>
      </w:r>
      <w:r>
        <w:rPr>
          <w:rFonts w:hint="eastAsia" w:ascii="方正仿宋_GBK" w:hAnsi="方正仿宋_GBK" w:eastAsia="方正仿宋_GBK" w:cs="方正仿宋_GBK"/>
          <w:color w:val="auto"/>
          <w:sz w:val="32"/>
          <w:szCs w:val="32"/>
          <w:highlight w:val="none"/>
          <w:lang w:val="en-US" w:eastAsia="zh-CN"/>
        </w:rPr>
        <w:t>供应商及其提供服务发生泄漏医院数据及患者隐私事件，采购人有权解除合同</w:t>
      </w:r>
      <w:r>
        <w:rPr>
          <w:rFonts w:hint="eastAsia" w:ascii="方正仿宋_GBK" w:hAnsi="方正仿宋_GBK" w:eastAsia="方正仿宋_GBK" w:cs="方正仿宋_GBK"/>
          <w:color w:val="auto"/>
          <w:kern w:val="0"/>
          <w:sz w:val="32"/>
          <w:szCs w:val="32"/>
          <w:highlight w:val="none"/>
          <w:lang w:val="en-US" w:eastAsia="zh-CN"/>
        </w:rPr>
        <w:t>并要求供应商返还已支付款项并承担合同金额1倍的违约金;⑩使用中发现供应商提供的产品有质量或安全问题供应商未立即整改，采购人有权解除合同并要求供应商承担项目金额2倍违约金;⑪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77F9B44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因供应商提供的产品及服务原因引发纠纷、造成</w:t>
      </w:r>
      <w:r>
        <w:rPr>
          <w:rFonts w:hint="eastAsia" w:ascii="方正仿宋_GBK" w:hAnsi="方正仿宋_GBK" w:eastAsia="方正仿宋_GBK" w:cs="方正仿宋_GBK"/>
          <w:color w:val="auto"/>
          <w:sz w:val="32"/>
          <w:szCs w:val="32"/>
          <w:highlight w:val="none"/>
          <w:lang w:val="en-US" w:eastAsia="zh-CN"/>
        </w:rPr>
        <w:t>采购人损失、受到处罚的（如供应商拒绝履约、在提供产品及服务过程中损害采购人利益、供应商违纪违法行为、供应商提供产品及服务引发安全问题、产品故障问题供应商未及时响应造成严重后果等情形），应赔偿对采购人造成的直接和间接损失全额损失及承担相应法律责任。合同履行期间发生争议，协商无果由重庆市璧山区人民法院裁决。</w:t>
      </w:r>
    </w:p>
    <w:p w14:paraId="0382704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9.合同终止情形</w:t>
      </w:r>
    </w:p>
    <w:p w14:paraId="000D6B2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产品出现不良事件；合同周期内供应商出现2次及以上违约送货行为；供应商廉洁违纪行为；供应商主动放弃等。</w:t>
      </w:r>
    </w:p>
    <w:p w14:paraId="33C7C102">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10.中选标准</w:t>
      </w:r>
    </w:p>
    <w:p w14:paraId="10EF9E6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本项目采用最低评标价法评选。如超出投标报价、未在规定的时间内上交资料及资料不齐全的为无效报价。</w:t>
      </w:r>
    </w:p>
    <w:p w14:paraId="7C31C9F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11.其他要求</w:t>
      </w:r>
    </w:p>
    <w:p w14:paraId="744B1A7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2）无论招标结果如何，供应商参与本项目的所有费用均自行承担；（3）本次采购过程中如产生专家评审等相关费用将由成交供应商承担；（4）成交供应商未在规定时间内签订合同、拒绝签订履行采购合同的，采购人将纳入供应商不良行为记录进行管理；（5）其他未尽事宜由供需双方在采购合同中详细约定；（6）本项目不接受联合体参与投标；（7）采购人在中华人民共和国境内使用成交供应商提供的货物及服务时免受第三方提出的侵犯其专利权或其它知识产权的起诉。如果第三方提出侵权指控，成交供应商应承担由此而引起的一切法律责任和费用。（8）如投标人违反《中华人民共和国政府采购法》《中华人民共和国政府采购实施条例》等相关规定，采购人将按规定追究投标人法律责任。（9）废标或流标情形：①首次询价无3家有效供应商；②供应商不能在规定时限内对响应材料的真实性和合理性进行说明；③供应商存在围标、串标等违法行为；④中选供应商存在虚假响应。（10）无效响应情况：①供应商不符合规定的基本资格条件或特定资格条件的；②供应商所提交的响应文件未按询价文件要求签字、盖章、份数的，供应商提供图片资料未占满A4纸满页的（便于采购人保存资料及查询信息）；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highlight w:val="none"/>
          <w:lang w:val="en-US" w:eastAsia="zh-CN"/>
        </w:rPr>
        <w:t>⑩</w:t>
      </w:r>
      <w:r>
        <w:rPr>
          <w:rFonts w:hint="eastAsia" w:ascii="方正仿宋_GBK" w:hAnsi="方正仿宋_GBK" w:eastAsia="方正仿宋_GBK" w:cs="方正仿宋_GBK"/>
          <w:color w:val="auto"/>
          <w:kern w:val="0"/>
          <w:sz w:val="32"/>
          <w:szCs w:val="32"/>
          <w:highlight w:val="none"/>
          <w:lang w:val="en-US" w:eastAsia="zh-CN"/>
        </w:rPr>
        <w:t>供应商响应文件内容有与国家现行法律法规相违背的内容，或附有采购人无法接受的条件。（11）供应商有以下情形之一的，将纳入不良行为记录，</w:t>
      </w:r>
      <w:r>
        <w:rPr>
          <w:rFonts w:hint="eastAsia" w:ascii="方正仿宋_GBK" w:hAnsi="方正仿宋_GBK" w:eastAsia="方正仿宋_GBK" w:cs="方正仿宋_GBK"/>
          <w:b/>
          <w:bCs/>
          <w:color w:val="auto"/>
          <w:kern w:val="0"/>
          <w:sz w:val="32"/>
          <w:szCs w:val="32"/>
          <w:highlight w:val="none"/>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5F8AB2B5">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687872CA">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5CFE7750">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3077985A">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zh-CN" w:eastAsia="zh-CN" w:bidi="ar-SA"/>
        </w:rPr>
        <w:t>1.</w:t>
      </w:r>
      <w:r>
        <w:rPr>
          <w:rFonts w:hint="eastAsia" w:ascii="仿宋_GB2312" w:eastAsia="仿宋_GB2312" w:cs="宋体"/>
          <w:kern w:val="2"/>
          <w:sz w:val="32"/>
          <w:szCs w:val="32"/>
          <w:highlight w:val="none"/>
          <w:lang w:val="en-US" w:eastAsia="zh-CN" w:bidi="ar-SA"/>
        </w:rPr>
        <w:t>目录（</w:t>
      </w:r>
      <w:r>
        <w:rPr>
          <w:rFonts w:hint="eastAsia" w:ascii="仿宋_GB2312" w:eastAsia="仿宋_GB2312" w:cs="宋体"/>
          <w:b/>
          <w:bCs/>
          <w:kern w:val="2"/>
          <w:sz w:val="32"/>
          <w:szCs w:val="32"/>
          <w:highlight w:val="none"/>
          <w:lang w:val="en-US" w:eastAsia="zh-CN" w:bidi="ar-SA"/>
        </w:rPr>
        <w:t>须有页码，方便采购人查询对应资料所在位置，否则视为无效投标</w:t>
      </w:r>
      <w:r>
        <w:rPr>
          <w:rFonts w:hint="eastAsia" w:ascii="仿宋_GB2312" w:eastAsia="仿宋_GB2312" w:cs="宋体"/>
          <w:kern w:val="2"/>
          <w:sz w:val="32"/>
          <w:szCs w:val="32"/>
          <w:highlight w:val="none"/>
          <w:lang w:val="en-US" w:eastAsia="zh-CN" w:bidi="ar-SA"/>
        </w:rPr>
        <w:t>）</w:t>
      </w:r>
    </w:p>
    <w:p w14:paraId="6989ABB8">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（详见商务要求）</w:t>
      </w:r>
    </w:p>
    <w:p w14:paraId="29010AD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4F1F8691">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23B1AE6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5.报价表及明细表</w:t>
      </w:r>
    </w:p>
    <w:p w14:paraId="67B2412B">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w:t>
      </w:r>
    </w:p>
    <w:p w14:paraId="28D49E3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4526E59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8.本产品其他采购人的业绩资料</w:t>
      </w:r>
    </w:p>
    <w:p w14:paraId="62671E2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5B5F0A0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10.投标产品相关资料</w:t>
      </w:r>
    </w:p>
    <w:p w14:paraId="6318E77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11.质保期内售后服务承诺</w:t>
      </w:r>
    </w:p>
    <w:p w14:paraId="18DA5403">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.投标廉政承诺书</w:t>
      </w:r>
    </w:p>
    <w:p w14:paraId="12BF9E50">
      <w:pPr>
        <w:ind w:firstLine="640" w:firstLineChars="200"/>
        <w:jc w:val="left"/>
        <w:rPr>
          <w:rFonts w:ascii="仿宋_GB2312" w:eastAsia="仿宋_GB2312"/>
          <w:color w:val="auto"/>
          <w:sz w:val="32"/>
          <w:szCs w:val="32"/>
          <w:highlight w:val="none"/>
          <w:lang w:val="zh-CN"/>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3</w:t>
      </w:r>
      <w:r>
        <w:rPr>
          <w:rFonts w:hint="eastAsia" w:ascii="仿宋_GB2312" w:hAnsi="宋体" w:eastAsia="仿宋_GB2312" w:cs="宋体"/>
          <w:kern w:val="2"/>
          <w:sz w:val="32"/>
          <w:szCs w:val="32"/>
          <w:highlight w:val="none"/>
          <w:lang w:val="en-US" w:eastAsia="zh-CN" w:bidi="ar-SA"/>
        </w:rPr>
        <w:t>.</w:t>
      </w:r>
      <w:r>
        <w:rPr>
          <w:rFonts w:hint="eastAsia" w:ascii="方正仿宋_GBK" w:hAnsi="方正仿宋_GBK" w:eastAsia="方正仿宋_GBK" w:cs="方正仿宋_GBK"/>
          <w:color w:val="auto"/>
          <w:sz w:val="32"/>
          <w:szCs w:val="32"/>
          <w:highlight w:val="none"/>
          <w:lang w:val="en-US" w:eastAsia="zh-CN"/>
        </w:rPr>
        <w:t>投标档案袋密封要求</w:t>
      </w: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5AD1D2A8">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3904A92D">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5AE326A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1B741D1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如公司营业执照（具备铝合金门窗销售及加工资质，须圈出符合资质要求的经营范围和有效期）</w:t>
      </w:r>
      <w:r>
        <w:rPr>
          <w:rFonts w:hint="eastAsia" w:ascii="方正仿宋_GBK" w:hAnsi="方正仿宋_GBK" w:eastAsia="方正仿宋_GBK" w:cs="方正仿宋_GBK"/>
          <w:color w:val="auto"/>
          <w:sz w:val="32"/>
          <w:szCs w:val="32"/>
          <w:highlight w:val="none"/>
        </w:rPr>
        <w:t>；</w:t>
      </w:r>
    </w:p>
    <w:p w14:paraId="7AA869B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40ECE2F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02BCB06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302D45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AA54CB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578789B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10449FA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按照法律法规相关规定。</w:t>
      </w:r>
    </w:p>
    <w:p w14:paraId="6D942673">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bCs/>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br w:type="page"/>
      </w:r>
    </w:p>
    <w:p w14:paraId="267EE82D">
      <w:pPr>
        <w:jc w:val="left"/>
        <w:rPr>
          <w:rFonts w:ascii="微软雅黑" w:hAnsi="微软雅黑" w:eastAsia="微软雅黑" w:cs="方正小标宋_GBK"/>
          <w:b/>
          <w:bCs/>
          <w:sz w:val="32"/>
          <w:szCs w:val="32"/>
          <w:highlight w:val="none"/>
        </w:rPr>
      </w:pPr>
      <w:r>
        <w:rPr>
          <w:rFonts w:hint="eastAsia" w:ascii="微软雅黑" w:hAnsi="微软雅黑" w:eastAsia="微软雅黑" w:cs="方正小标宋_GBK"/>
          <w:b/>
          <w:bCs/>
          <w:sz w:val="32"/>
          <w:szCs w:val="32"/>
          <w:highlight w:val="none"/>
        </w:rPr>
        <w:t>基本资格条件承诺函</w:t>
      </w:r>
    </w:p>
    <w:p w14:paraId="54864D38">
      <w:pPr>
        <w:jc w:val="center"/>
        <w:rPr>
          <w:rFonts w:ascii="方正小标宋_GBK" w:hAnsi="方正小标宋_GBK" w:eastAsia="方正小标宋_GBK" w:cs="方正小标宋_GBK"/>
          <w:sz w:val="40"/>
          <w:szCs w:val="40"/>
          <w:highlight w:val="none"/>
        </w:rPr>
      </w:pPr>
    </w:p>
    <w:p w14:paraId="404CE72C">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46560C4D">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（投标人名称）郑重承诺：</w:t>
      </w:r>
    </w:p>
    <w:p w14:paraId="390E499B">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6F0FCA9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2.我方未列入在信用中国网站（ www.creditchina.gov.cn）“失信被执行人”、“重大税收违法案件当事人名单”中，也未列入中国政府采购网（ </w:t>
      </w:r>
      <w:r>
        <w:rPr>
          <w:rFonts w:ascii="微软雅黑" w:hAnsi="微软雅黑" w:eastAsia="微软雅黑"/>
          <w:sz w:val="30"/>
          <w:szCs w:val="30"/>
          <w:highlight w:val="none"/>
        </w:rPr>
        <w:fldChar w:fldCharType="begin"/>
      </w:r>
      <w:r>
        <w:rPr>
          <w:rFonts w:ascii="微软雅黑" w:hAnsi="微软雅黑" w:eastAsia="微软雅黑"/>
          <w:sz w:val="30"/>
          <w:szCs w:val="30"/>
          <w:highlight w:val="none"/>
        </w:rPr>
        <w:instrText xml:space="preserve"> HYPERLINK "http://www.ccgp.gov.cn)" </w:instrText>
      </w:r>
      <w:r>
        <w:rPr>
          <w:rFonts w:ascii="微软雅黑" w:hAnsi="微软雅黑" w:eastAsia="微软雅黑"/>
          <w:sz w:val="30"/>
          <w:szCs w:val="30"/>
          <w:highlight w:val="none"/>
        </w:rPr>
        <w:fldChar w:fldCharType="separate"/>
      </w:r>
      <w:r>
        <w:rPr>
          <w:rFonts w:hint="eastAsia" w:ascii="微软雅黑" w:hAnsi="微软雅黑" w:eastAsia="微软雅黑" w:cs="微软雅黑"/>
          <w:sz w:val="30"/>
          <w:szCs w:val="30"/>
          <w:highlight w:val="none"/>
        </w:rPr>
        <w:t>www.ccgp.gov.cn）“政府采购严重违法失信行为记录名单”中。</w:t>
      </w:r>
      <w:r>
        <w:rPr>
          <w:rFonts w:hint="eastAsia" w:ascii="微软雅黑" w:hAnsi="微软雅黑" w:eastAsia="微软雅黑" w:cs="微软雅黑"/>
          <w:sz w:val="30"/>
          <w:szCs w:val="30"/>
          <w:highlight w:val="none"/>
        </w:rPr>
        <w:fldChar w:fldCharType="end"/>
      </w:r>
    </w:p>
    <w:p w14:paraId="77B2E16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3.我方在采购项目评审（ 评标）环节结束后，随时接受采购人、采购代理机构的检查验证，配合提供相关证明材料，证明符合《中华人民共和国政府采购法》规定的投标人基本资格条件。</w:t>
      </w:r>
    </w:p>
    <w:p w14:paraId="173D7A79">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我方对以上承诺负全部法律责任。</w:t>
      </w:r>
    </w:p>
    <w:p w14:paraId="3D0180B2">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3C4A5B15">
      <w:pPr>
        <w:ind w:firstLine="600" w:firstLineChars="200"/>
        <w:rPr>
          <w:rFonts w:ascii="微软雅黑" w:hAnsi="微软雅黑" w:eastAsia="微软雅黑" w:cs="微软雅黑"/>
          <w:sz w:val="30"/>
          <w:szCs w:val="30"/>
          <w:highlight w:val="none"/>
        </w:rPr>
      </w:pPr>
    </w:p>
    <w:p w14:paraId="5C015B1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（供应商公章）</w:t>
      </w:r>
    </w:p>
    <w:p w14:paraId="7F23D97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20CCCDE5">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60F66FB1">
      <w:pPr>
        <w:jc w:val="left"/>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法定代表人身份证明书</w:t>
      </w:r>
    </w:p>
    <w:p w14:paraId="0F925D6B">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0BD8F598">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00823503">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664D54B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4F7F4054">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44C36C6F">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25EBF595">
      <w:pPr>
        <w:spacing w:line="594" w:lineRule="exact"/>
        <w:ind w:firstLine="600" w:firstLineChars="200"/>
        <w:rPr>
          <w:rFonts w:hint="eastAsia" w:ascii="微软雅黑" w:hAnsi="微软雅黑" w:eastAsia="微软雅黑"/>
          <w:sz w:val="30"/>
          <w:szCs w:val="30"/>
          <w:highlight w:val="none"/>
        </w:rPr>
      </w:pPr>
    </w:p>
    <w:p w14:paraId="3FA0EA34">
      <w:pPr>
        <w:spacing w:line="594" w:lineRule="exact"/>
        <w:ind w:firstLine="600" w:firstLineChars="200"/>
        <w:rPr>
          <w:rFonts w:hint="eastAsia" w:ascii="微软雅黑" w:hAnsi="微软雅黑" w:eastAsia="微软雅黑"/>
          <w:sz w:val="30"/>
          <w:szCs w:val="30"/>
          <w:highlight w:val="none"/>
        </w:rPr>
      </w:pPr>
    </w:p>
    <w:p w14:paraId="0379CDA6">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270D1BFC">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   </w:t>
      </w:r>
    </w:p>
    <w:p w14:paraId="05EF37C1">
      <w:pPr>
        <w:spacing w:line="594" w:lineRule="exact"/>
        <w:ind w:firstLine="640" w:firstLineChars="200"/>
        <w:rPr>
          <w:rFonts w:hint="eastAsia" w:ascii="方正仿宋_GBK" w:eastAsia="方正仿宋_GBK"/>
          <w:sz w:val="32"/>
          <w:szCs w:val="32"/>
          <w:highlight w:val="none"/>
        </w:rPr>
      </w:pPr>
    </w:p>
    <w:p w14:paraId="69AB3A57">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52B823F7">
      <w:pPr>
        <w:pStyle w:val="3"/>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175017344"/>
      <w:bookmarkStart w:id="1" w:name="_Toc237057793"/>
      <w:bookmarkStart w:id="2" w:name="_Toc156196472"/>
      <w:bookmarkStart w:id="3" w:name="_Toc173677399"/>
      <w:bookmarkStart w:id="4" w:name="_Toc128229747"/>
      <w:bookmarkStart w:id="5" w:name="_Toc128014297"/>
      <w:bookmarkStart w:id="6" w:name="_Toc128229304"/>
    </w:p>
    <w:p w14:paraId="648555E5">
      <w:pPr>
        <w:pStyle w:val="3"/>
        <w:numPr>
          <w:ilvl w:val="0"/>
          <w:numId w:val="0"/>
        </w:numPr>
        <w:adjustRightInd w:val="0"/>
        <w:snapToGrid w:val="0"/>
        <w:spacing w:line="360" w:lineRule="auto"/>
        <w:jc w:val="both"/>
        <w:rPr>
          <w:rFonts w:hint="eastAsia"/>
          <w:color w:val="auto"/>
          <w:sz w:val="28"/>
          <w:szCs w:val="28"/>
          <w:highlight w:val="none"/>
        </w:rPr>
      </w:pPr>
      <w:r>
        <w:rPr>
          <w:rFonts w:hint="eastAsia"/>
          <w:color w:val="auto"/>
          <w:sz w:val="28"/>
          <w:szCs w:val="28"/>
          <w:highlight w:val="none"/>
        </w:rPr>
        <w:t>投标人法定代表人授权委托书（格式）</w:t>
      </w:r>
      <w:bookmarkEnd w:id="0"/>
      <w:bookmarkEnd w:id="1"/>
      <w:bookmarkEnd w:id="2"/>
      <w:bookmarkEnd w:id="3"/>
      <w:bookmarkEnd w:id="4"/>
      <w:bookmarkEnd w:id="5"/>
      <w:bookmarkEnd w:id="6"/>
    </w:p>
    <w:p w14:paraId="0AE3D59E">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2D6E0FBE">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6820F70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02B27FC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02D73FEF">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409F7DDB">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39105B7A">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42107CB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288066EE">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62908709">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419DB8E0">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36E49321">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765E3108">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58BCDBC4">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1D10B7BF">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586DF94B">
      <w:pPr>
        <w:rPr>
          <w:rFonts w:hint="eastAsia" w:ascii="仿宋_GB2312" w:hAnsi="Arial" w:eastAsia="仿宋_GB2312" w:cstheme="minorBidi"/>
          <w:b/>
          <w:color w:val="auto"/>
          <w:kern w:val="2"/>
          <w:sz w:val="28"/>
          <w:szCs w:val="28"/>
          <w:highlight w:val="none"/>
          <w:lang w:val="en-US" w:eastAsia="zh-CN" w:bidi="ar-SA"/>
        </w:rPr>
      </w:pPr>
    </w:p>
    <w:p w14:paraId="4EC6ABC8">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2988D4B9">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75447EC0">
      <w:pPr>
        <w:pStyle w:val="9"/>
        <w:numPr>
          <w:ilvl w:val="0"/>
          <w:numId w:val="0"/>
        </w:numPr>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13C7578E">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411DBC1D">
      <w:pPr>
        <w:pStyle w:val="9"/>
        <w:numPr>
          <w:ilvl w:val="0"/>
          <w:numId w:val="0"/>
        </w:numPr>
        <w:ind w:firstLine="596"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312E8928">
      <w:pPr>
        <w:pStyle w:val="9"/>
        <w:numPr>
          <w:ilvl w:val="0"/>
          <w:numId w:val="3"/>
        </w:numPr>
        <w:jc w:val="both"/>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愿意按照询价采购文件中的一切要求，提供本项目的产品，按预估量总价报价为人民币大写：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none"/>
          <w:lang w:val="en-US" w:eastAsia="zh-CN"/>
        </w:rPr>
        <w:t>元，</w:t>
      </w:r>
      <w:r>
        <w:rPr>
          <w:rFonts w:hint="eastAsia" w:ascii="方正仿宋_GBK" w:hAnsi="方正仿宋_GBK" w:eastAsia="方正仿宋_GBK" w:cs="方正仿宋_GBK"/>
          <w:sz w:val="32"/>
          <w:szCs w:val="32"/>
          <w:highlight w:val="none"/>
          <w:lang w:val="en-US"/>
        </w:rPr>
        <w:t>人民币小写：</w:t>
      </w:r>
      <w:r>
        <w:rPr>
          <w:rFonts w:hint="eastAsia" w:ascii="方正仿宋_GBK" w:hAnsi="方正仿宋_GBK" w:eastAsia="方正仿宋_GBK" w:cs="方正仿宋_GBK"/>
          <w:sz w:val="32"/>
          <w:szCs w:val="32"/>
          <w:highlight w:val="none"/>
          <w:u w:val="single"/>
          <w:lang w:val="en-US"/>
        </w:rPr>
        <w:t xml:space="preserve">     </w:t>
      </w:r>
      <w:r>
        <w:rPr>
          <w:rFonts w:hint="eastAsia" w:ascii="方正仿宋_GBK" w:hAnsi="方正仿宋_GBK" w:eastAsia="方正仿宋_GBK" w:cs="方正仿宋_GBK"/>
          <w:sz w:val="32"/>
          <w:szCs w:val="32"/>
          <w:highlight w:val="none"/>
          <w:lang w:val="en-US"/>
        </w:rPr>
        <w:t>元。</w:t>
      </w:r>
    </w:p>
    <w:p w14:paraId="3B421839">
      <w:pPr>
        <w:pStyle w:val="9"/>
        <w:numPr>
          <w:ilvl w:val="0"/>
          <w:numId w:val="3"/>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我方现提交的响应文件为：加盖鲜章纸质件。</w:t>
      </w:r>
    </w:p>
    <w:p w14:paraId="01214F6C">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1DE6E785">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4B52C89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778A2A6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4EB111DA">
      <w:pPr>
        <w:pStyle w:val="9"/>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7DE92BD1">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06365825">
      <w:pPr>
        <w:rPr>
          <w:rFonts w:ascii="微软雅黑" w:hAnsi="微软雅黑" w:eastAsia="微软雅黑" w:cs="微软雅黑"/>
          <w:sz w:val="30"/>
          <w:szCs w:val="30"/>
          <w:highlight w:val="none"/>
        </w:rPr>
      </w:pPr>
      <w:r>
        <w:rPr>
          <w:rFonts w:hint="eastAsia" w:ascii="方正仿宋_GBK" w:hAnsi="方正仿宋_GBK" w:eastAsia="方正仿宋_GBK" w:cs="方正仿宋_GBK"/>
          <w:sz w:val="32"/>
          <w:szCs w:val="32"/>
          <w:highlight w:val="none"/>
          <w:lang w:val="en-US" w:eastAsia="zh-CN"/>
        </w:rPr>
        <w:br w:type="page"/>
      </w:r>
    </w:p>
    <w:p w14:paraId="5A22BD48">
      <w:pPr>
        <w:tabs>
          <w:tab w:val="left" w:pos="2895"/>
        </w:tabs>
        <w:spacing w:line="600" w:lineRule="exact"/>
        <w:ind w:firstLine="596" w:firstLineChars="200"/>
        <w:jc w:val="center"/>
        <w:rPr>
          <w:rFonts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t>报价明细表</w:t>
      </w:r>
    </w:p>
    <w:tbl>
      <w:tblPr>
        <w:tblStyle w:val="13"/>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831"/>
        <w:gridCol w:w="1590"/>
        <w:gridCol w:w="2249"/>
        <w:gridCol w:w="1275"/>
      </w:tblGrid>
      <w:tr w14:paraId="5F71D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9F2167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543" w:type="dxa"/>
            <w:noWrap w:val="0"/>
            <w:vAlign w:val="center"/>
          </w:tcPr>
          <w:p w14:paraId="706A74B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名称</w:t>
            </w:r>
          </w:p>
        </w:tc>
        <w:tc>
          <w:tcPr>
            <w:tcW w:w="1831" w:type="dxa"/>
            <w:noWrap w:val="0"/>
            <w:vAlign w:val="center"/>
          </w:tcPr>
          <w:p w14:paraId="1809389D">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lang w:eastAsia="zh-CN"/>
              </w:rPr>
              <w:t>规格</w:t>
            </w:r>
          </w:p>
        </w:tc>
        <w:tc>
          <w:tcPr>
            <w:tcW w:w="1590" w:type="dxa"/>
            <w:noWrap w:val="0"/>
            <w:vAlign w:val="center"/>
          </w:tcPr>
          <w:p w14:paraId="6D0B4E76">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数量</w:t>
            </w:r>
          </w:p>
        </w:tc>
        <w:tc>
          <w:tcPr>
            <w:tcW w:w="2249" w:type="dxa"/>
            <w:noWrap w:val="0"/>
            <w:vAlign w:val="center"/>
          </w:tcPr>
          <w:p w14:paraId="3CA3E76A">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单价（元）</w:t>
            </w:r>
          </w:p>
        </w:tc>
        <w:tc>
          <w:tcPr>
            <w:tcW w:w="1275" w:type="dxa"/>
            <w:noWrap w:val="0"/>
            <w:vAlign w:val="center"/>
          </w:tcPr>
          <w:p w14:paraId="48FFFE57">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合计（元）</w:t>
            </w:r>
          </w:p>
        </w:tc>
      </w:tr>
      <w:tr w14:paraId="5EA28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0F17E80">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w:t>
            </w:r>
          </w:p>
        </w:tc>
        <w:tc>
          <w:tcPr>
            <w:tcW w:w="1543" w:type="dxa"/>
            <w:noWrap w:val="0"/>
            <w:vAlign w:val="center"/>
          </w:tcPr>
          <w:p w14:paraId="1449122C">
            <w:pPr>
              <w:spacing w:line="300" w:lineRule="exact"/>
              <w:rPr>
                <w:rFonts w:ascii="微软雅黑" w:hAnsi="微软雅黑" w:eastAsia="微软雅黑" w:cs="微软雅黑"/>
                <w:sz w:val="24"/>
                <w:szCs w:val="24"/>
                <w:highlight w:val="none"/>
              </w:rPr>
            </w:pPr>
          </w:p>
        </w:tc>
        <w:tc>
          <w:tcPr>
            <w:tcW w:w="1831" w:type="dxa"/>
            <w:noWrap w:val="0"/>
            <w:vAlign w:val="top"/>
          </w:tcPr>
          <w:p w14:paraId="65FE01DB">
            <w:pPr>
              <w:spacing w:line="300" w:lineRule="exact"/>
              <w:rPr>
                <w:rFonts w:ascii="微软雅黑" w:hAnsi="微软雅黑" w:eastAsia="微软雅黑" w:cs="微软雅黑"/>
                <w:sz w:val="24"/>
                <w:szCs w:val="24"/>
                <w:highlight w:val="none"/>
              </w:rPr>
            </w:pPr>
          </w:p>
        </w:tc>
        <w:tc>
          <w:tcPr>
            <w:tcW w:w="1590" w:type="dxa"/>
            <w:noWrap w:val="0"/>
            <w:vAlign w:val="top"/>
          </w:tcPr>
          <w:p w14:paraId="38640D1A">
            <w:pPr>
              <w:spacing w:line="300" w:lineRule="exact"/>
              <w:rPr>
                <w:rFonts w:ascii="微软雅黑" w:hAnsi="微软雅黑" w:eastAsia="微软雅黑" w:cs="微软雅黑"/>
                <w:sz w:val="24"/>
                <w:szCs w:val="24"/>
                <w:highlight w:val="none"/>
              </w:rPr>
            </w:pPr>
          </w:p>
        </w:tc>
        <w:tc>
          <w:tcPr>
            <w:tcW w:w="2249" w:type="dxa"/>
            <w:noWrap w:val="0"/>
            <w:vAlign w:val="top"/>
          </w:tcPr>
          <w:p w14:paraId="4B2F3BA7">
            <w:pPr>
              <w:spacing w:line="300" w:lineRule="exact"/>
              <w:rPr>
                <w:rFonts w:ascii="微软雅黑" w:hAnsi="微软雅黑" w:eastAsia="微软雅黑" w:cs="微软雅黑"/>
                <w:sz w:val="24"/>
                <w:szCs w:val="24"/>
                <w:highlight w:val="none"/>
              </w:rPr>
            </w:pPr>
          </w:p>
        </w:tc>
        <w:tc>
          <w:tcPr>
            <w:tcW w:w="1275" w:type="dxa"/>
            <w:noWrap w:val="0"/>
            <w:vAlign w:val="top"/>
          </w:tcPr>
          <w:p w14:paraId="1C4D67BB">
            <w:pPr>
              <w:spacing w:line="300" w:lineRule="exact"/>
              <w:rPr>
                <w:rFonts w:ascii="微软雅黑" w:hAnsi="微软雅黑" w:eastAsia="微软雅黑" w:cs="微软雅黑"/>
                <w:sz w:val="24"/>
                <w:szCs w:val="24"/>
                <w:highlight w:val="none"/>
              </w:rPr>
            </w:pPr>
          </w:p>
        </w:tc>
      </w:tr>
      <w:tr w14:paraId="3500A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A1722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w:t>
            </w:r>
          </w:p>
        </w:tc>
        <w:tc>
          <w:tcPr>
            <w:tcW w:w="1543" w:type="dxa"/>
            <w:noWrap w:val="0"/>
            <w:vAlign w:val="center"/>
          </w:tcPr>
          <w:p w14:paraId="2BA70790">
            <w:pPr>
              <w:spacing w:line="300" w:lineRule="exact"/>
              <w:rPr>
                <w:rFonts w:ascii="微软雅黑" w:hAnsi="微软雅黑" w:eastAsia="微软雅黑" w:cs="微软雅黑"/>
                <w:sz w:val="24"/>
                <w:szCs w:val="24"/>
                <w:highlight w:val="none"/>
              </w:rPr>
            </w:pPr>
          </w:p>
        </w:tc>
        <w:tc>
          <w:tcPr>
            <w:tcW w:w="1831" w:type="dxa"/>
            <w:noWrap w:val="0"/>
            <w:vAlign w:val="top"/>
          </w:tcPr>
          <w:p w14:paraId="45C1629F">
            <w:pPr>
              <w:spacing w:line="300" w:lineRule="exact"/>
              <w:rPr>
                <w:rFonts w:ascii="微软雅黑" w:hAnsi="微软雅黑" w:eastAsia="微软雅黑" w:cs="微软雅黑"/>
                <w:sz w:val="24"/>
                <w:szCs w:val="24"/>
                <w:highlight w:val="none"/>
              </w:rPr>
            </w:pPr>
          </w:p>
        </w:tc>
        <w:tc>
          <w:tcPr>
            <w:tcW w:w="1590" w:type="dxa"/>
            <w:noWrap w:val="0"/>
            <w:vAlign w:val="top"/>
          </w:tcPr>
          <w:p w14:paraId="66A3267B">
            <w:pPr>
              <w:spacing w:line="300" w:lineRule="exact"/>
              <w:rPr>
                <w:rFonts w:ascii="微软雅黑" w:hAnsi="微软雅黑" w:eastAsia="微软雅黑" w:cs="微软雅黑"/>
                <w:sz w:val="24"/>
                <w:szCs w:val="24"/>
                <w:highlight w:val="none"/>
              </w:rPr>
            </w:pPr>
          </w:p>
        </w:tc>
        <w:tc>
          <w:tcPr>
            <w:tcW w:w="2249" w:type="dxa"/>
            <w:noWrap w:val="0"/>
            <w:vAlign w:val="top"/>
          </w:tcPr>
          <w:p w14:paraId="7EE83EF6">
            <w:pPr>
              <w:spacing w:line="300" w:lineRule="exact"/>
              <w:rPr>
                <w:rFonts w:ascii="微软雅黑" w:hAnsi="微软雅黑" w:eastAsia="微软雅黑" w:cs="微软雅黑"/>
                <w:sz w:val="24"/>
                <w:szCs w:val="24"/>
                <w:highlight w:val="none"/>
              </w:rPr>
            </w:pPr>
          </w:p>
        </w:tc>
        <w:tc>
          <w:tcPr>
            <w:tcW w:w="1275" w:type="dxa"/>
            <w:noWrap w:val="0"/>
            <w:vAlign w:val="top"/>
          </w:tcPr>
          <w:p w14:paraId="069139A3">
            <w:pPr>
              <w:spacing w:line="300" w:lineRule="exact"/>
              <w:rPr>
                <w:rFonts w:ascii="微软雅黑" w:hAnsi="微软雅黑" w:eastAsia="微软雅黑" w:cs="微软雅黑"/>
                <w:sz w:val="24"/>
                <w:szCs w:val="24"/>
                <w:highlight w:val="none"/>
              </w:rPr>
            </w:pPr>
          </w:p>
        </w:tc>
      </w:tr>
      <w:tr w14:paraId="56868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A5B12B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3</w:t>
            </w:r>
          </w:p>
        </w:tc>
        <w:tc>
          <w:tcPr>
            <w:tcW w:w="1543" w:type="dxa"/>
            <w:noWrap w:val="0"/>
            <w:vAlign w:val="center"/>
          </w:tcPr>
          <w:p w14:paraId="6662F73A">
            <w:pPr>
              <w:spacing w:line="300" w:lineRule="exact"/>
              <w:rPr>
                <w:rFonts w:ascii="微软雅黑" w:hAnsi="微软雅黑" w:eastAsia="微软雅黑" w:cs="微软雅黑"/>
                <w:sz w:val="24"/>
                <w:szCs w:val="24"/>
                <w:highlight w:val="none"/>
              </w:rPr>
            </w:pPr>
          </w:p>
        </w:tc>
        <w:tc>
          <w:tcPr>
            <w:tcW w:w="1831" w:type="dxa"/>
            <w:noWrap w:val="0"/>
            <w:vAlign w:val="top"/>
          </w:tcPr>
          <w:p w14:paraId="6EBF2272">
            <w:pPr>
              <w:spacing w:line="300" w:lineRule="exact"/>
              <w:rPr>
                <w:rFonts w:ascii="微软雅黑" w:hAnsi="微软雅黑" w:eastAsia="微软雅黑" w:cs="微软雅黑"/>
                <w:sz w:val="24"/>
                <w:szCs w:val="24"/>
                <w:highlight w:val="none"/>
              </w:rPr>
            </w:pPr>
          </w:p>
        </w:tc>
        <w:tc>
          <w:tcPr>
            <w:tcW w:w="1590" w:type="dxa"/>
            <w:noWrap w:val="0"/>
            <w:vAlign w:val="top"/>
          </w:tcPr>
          <w:p w14:paraId="74AADEBC">
            <w:pPr>
              <w:spacing w:line="300" w:lineRule="exact"/>
              <w:rPr>
                <w:rFonts w:ascii="微软雅黑" w:hAnsi="微软雅黑" w:eastAsia="微软雅黑" w:cs="微软雅黑"/>
                <w:sz w:val="24"/>
                <w:szCs w:val="24"/>
                <w:highlight w:val="none"/>
              </w:rPr>
            </w:pPr>
          </w:p>
        </w:tc>
        <w:tc>
          <w:tcPr>
            <w:tcW w:w="2249" w:type="dxa"/>
            <w:noWrap w:val="0"/>
            <w:vAlign w:val="top"/>
          </w:tcPr>
          <w:p w14:paraId="3EDC6BA1">
            <w:pPr>
              <w:spacing w:line="300" w:lineRule="exact"/>
              <w:rPr>
                <w:rFonts w:ascii="微软雅黑" w:hAnsi="微软雅黑" w:eastAsia="微软雅黑" w:cs="微软雅黑"/>
                <w:sz w:val="24"/>
                <w:szCs w:val="24"/>
                <w:highlight w:val="none"/>
              </w:rPr>
            </w:pPr>
          </w:p>
        </w:tc>
        <w:tc>
          <w:tcPr>
            <w:tcW w:w="1275" w:type="dxa"/>
            <w:noWrap w:val="0"/>
            <w:vAlign w:val="top"/>
          </w:tcPr>
          <w:p w14:paraId="6A92E82B">
            <w:pPr>
              <w:spacing w:line="300" w:lineRule="exact"/>
              <w:rPr>
                <w:rFonts w:ascii="微软雅黑" w:hAnsi="微软雅黑" w:eastAsia="微软雅黑" w:cs="微软雅黑"/>
                <w:sz w:val="24"/>
                <w:szCs w:val="24"/>
                <w:highlight w:val="none"/>
              </w:rPr>
            </w:pPr>
          </w:p>
        </w:tc>
      </w:tr>
      <w:tr w14:paraId="6E652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6E3746C">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4</w:t>
            </w:r>
          </w:p>
        </w:tc>
        <w:tc>
          <w:tcPr>
            <w:tcW w:w="1543" w:type="dxa"/>
            <w:noWrap w:val="0"/>
            <w:vAlign w:val="center"/>
          </w:tcPr>
          <w:p w14:paraId="23B0A7DD">
            <w:pPr>
              <w:spacing w:line="300" w:lineRule="exact"/>
              <w:rPr>
                <w:rFonts w:ascii="微软雅黑" w:hAnsi="微软雅黑" w:eastAsia="微软雅黑" w:cs="微软雅黑"/>
                <w:sz w:val="24"/>
                <w:szCs w:val="24"/>
                <w:highlight w:val="none"/>
              </w:rPr>
            </w:pPr>
          </w:p>
        </w:tc>
        <w:tc>
          <w:tcPr>
            <w:tcW w:w="1831" w:type="dxa"/>
            <w:noWrap w:val="0"/>
            <w:vAlign w:val="top"/>
          </w:tcPr>
          <w:p w14:paraId="27603A9E">
            <w:pPr>
              <w:spacing w:line="300" w:lineRule="exact"/>
              <w:rPr>
                <w:rFonts w:ascii="微软雅黑" w:hAnsi="微软雅黑" w:eastAsia="微软雅黑" w:cs="微软雅黑"/>
                <w:sz w:val="24"/>
                <w:szCs w:val="24"/>
                <w:highlight w:val="none"/>
              </w:rPr>
            </w:pPr>
          </w:p>
        </w:tc>
        <w:tc>
          <w:tcPr>
            <w:tcW w:w="1590" w:type="dxa"/>
            <w:noWrap w:val="0"/>
            <w:vAlign w:val="top"/>
          </w:tcPr>
          <w:p w14:paraId="41D284F2">
            <w:pPr>
              <w:spacing w:line="300" w:lineRule="exact"/>
              <w:rPr>
                <w:rFonts w:ascii="微软雅黑" w:hAnsi="微软雅黑" w:eastAsia="微软雅黑" w:cs="微软雅黑"/>
                <w:sz w:val="24"/>
                <w:szCs w:val="24"/>
                <w:highlight w:val="none"/>
              </w:rPr>
            </w:pPr>
          </w:p>
        </w:tc>
        <w:tc>
          <w:tcPr>
            <w:tcW w:w="2249" w:type="dxa"/>
            <w:noWrap w:val="0"/>
            <w:vAlign w:val="top"/>
          </w:tcPr>
          <w:p w14:paraId="00582397">
            <w:pPr>
              <w:spacing w:line="300" w:lineRule="exact"/>
              <w:rPr>
                <w:rFonts w:ascii="微软雅黑" w:hAnsi="微软雅黑" w:eastAsia="微软雅黑" w:cs="微软雅黑"/>
                <w:sz w:val="24"/>
                <w:szCs w:val="24"/>
                <w:highlight w:val="none"/>
              </w:rPr>
            </w:pPr>
          </w:p>
        </w:tc>
        <w:tc>
          <w:tcPr>
            <w:tcW w:w="1275" w:type="dxa"/>
            <w:noWrap w:val="0"/>
            <w:vAlign w:val="top"/>
          </w:tcPr>
          <w:p w14:paraId="58DC19B5">
            <w:pPr>
              <w:spacing w:line="300" w:lineRule="exact"/>
              <w:rPr>
                <w:rFonts w:ascii="微软雅黑" w:hAnsi="微软雅黑" w:eastAsia="微软雅黑" w:cs="微软雅黑"/>
                <w:sz w:val="24"/>
                <w:szCs w:val="24"/>
                <w:highlight w:val="none"/>
              </w:rPr>
            </w:pPr>
          </w:p>
        </w:tc>
      </w:tr>
      <w:tr w14:paraId="449A4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C7AD8D8">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5</w:t>
            </w:r>
          </w:p>
        </w:tc>
        <w:tc>
          <w:tcPr>
            <w:tcW w:w="1543" w:type="dxa"/>
            <w:noWrap w:val="0"/>
            <w:vAlign w:val="center"/>
          </w:tcPr>
          <w:p w14:paraId="49079537">
            <w:pPr>
              <w:spacing w:line="300" w:lineRule="exact"/>
              <w:rPr>
                <w:rFonts w:ascii="微软雅黑" w:hAnsi="微软雅黑" w:eastAsia="微软雅黑" w:cs="微软雅黑"/>
                <w:sz w:val="24"/>
                <w:szCs w:val="24"/>
                <w:highlight w:val="none"/>
              </w:rPr>
            </w:pPr>
          </w:p>
        </w:tc>
        <w:tc>
          <w:tcPr>
            <w:tcW w:w="1831" w:type="dxa"/>
            <w:noWrap w:val="0"/>
            <w:vAlign w:val="top"/>
          </w:tcPr>
          <w:p w14:paraId="3F541298">
            <w:pPr>
              <w:spacing w:line="300" w:lineRule="exact"/>
              <w:rPr>
                <w:rFonts w:ascii="微软雅黑" w:hAnsi="微软雅黑" w:eastAsia="微软雅黑" w:cs="微软雅黑"/>
                <w:sz w:val="24"/>
                <w:szCs w:val="24"/>
                <w:highlight w:val="none"/>
              </w:rPr>
            </w:pPr>
          </w:p>
        </w:tc>
        <w:tc>
          <w:tcPr>
            <w:tcW w:w="1590" w:type="dxa"/>
            <w:noWrap w:val="0"/>
            <w:vAlign w:val="top"/>
          </w:tcPr>
          <w:p w14:paraId="43734202">
            <w:pPr>
              <w:spacing w:line="300" w:lineRule="exact"/>
              <w:rPr>
                <w:rFonts w:ascii="微软雅黑" w:hAnsi="微软雅黑" w:eastAsia="微软雅黑" w:cs="微软雅黑"/>
                <w:sz w:val="24"/>
                <w:szCs w:val="24"/>
                <w:highlight w:val="none"/>
              </w:rPr>
            </w:pPr>
          </w:p>
        </w:tc>
        <w:tc>
          <w:tcPr>
            <w:tcW w:w="2249" w:type="dxa"/>
            <w:noWrap w:val="0"/>
            <w:vAlign w:val="top"/>
          </w:tcPr>
          <w:p w14:paraId="432A6587">
            <w:pPr>
              <w:spacing w:line="300" w:lineRule="exact"/>
              <w:rPr>
                <w:rFonts w:ascii="微软雅黑" w:hAnsi="微软雅黑" w:eastAsia="微软雅黑" w:cs="微软雅黑"/>
                <w:sz w:val="24"/>
                <w:szCs w:val="24"/>
                <w:highlight w:val="none"/>
              </w:rPr>
            </w:pPr>
          </w:p>
        </w:tc>
        <w:tc>
          <w:tcPr>
            <w:tcW w:w="1275" w:type="dxa"/>
            <w:noWrap w:val="0"/>
            <w:vAlign w:val="top"/>
          </w:tcPr>
          <w:p w14:paraId="12ACBCBF">
            <w:pPr>
              <w:spacing w:line="300" w:lineRule="exact"/>
              <w:rPr>
                <w:rFonts w:ascii="微软雅黑" w:hAnsi="微软雅黑" w:eastAsia="微软雅黑" w:cs="微软雅黑"/>
                <w:sz w:val="24"/>
                <w:szCs w:val="24"/>
                <w:highlight w:val="none"/>
              </w:rPr>
            </w:pPr>
          </w:p>
        </w:tc>
      </w:tr>
      <w:tr w14:paraId="29D35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6AA865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6</w:t>
            </w:r>
          </w:p>
        </w:tc>
        <w:tc>
          <w:tcPr>
            <w:tcW w:w="1543" w:type="dxa"/>
            <w:noWrap w:val="0"/>
            <w:vAlign w:val="center"/>
          </w:tcPr>
          <w:p w14:paraId="313D0AB7">
            <w:pPr>
              <w:spacing w:line="300" w:lineRule="exact"/>
              <w:rPr>
                <w:rFonts w:ascii="微软雅黑" w:hAnsi="微软雅黑" w:eastAsia="微软雅黑" w:cs="微软雅黑"/>
                <w:sz w:val="24"/>
                <w:szCs w:val="24"/>
                <w:highlight w:val="none"/>
              </w:rPr>
            </w:pPr>
          </w:p>
        </w:tc>
        <w:tc>
          <w:tcPr>
            <w:tcW w:w="1831" w:type="dxa"/>
            <w:noWrap w:val="0"/>
            <w:vAlign w:val="top"/>
          </w:tcPr>
          <w:p w14:paraId="6EE5ADB7">
            <w:pPr>
              <w:spacing w:line="300" w:lineRule="exact"/>
              <w:rPr>
                <w:rFonts w:ascii="微软雅黑" w:hAnsi="微软雅黑" w:eastAsia="微软雅黑" w:cs="微软雅黑"/>
                <w:sz w:val="24"/>
                <w:szCs w:val="24"/>
                <w:highlight w:val="none"/>
              </w:rPr>
            </w:pPr>
          </w:p>
        </w:tc>
        <w:tc>
          <w:tcPr>
            <w:tcW w:w="1590" w:type="dxa"/>
            <w:noWrap w:val="0"/>
            <w:vAlign w:val="top"/>
          </w:tcPr>
          <w:p w14:paraId="784EE865">
            <w:pPr>
              <w:spacing w:line="300" w:lineRule="exact"/>
              <w:rPr>
                <w:rFonts w:ascii="微软雅黑" w:hAnsi="微软雅黑" w:eastAsia="微软雅黑" w:cs="微软雅黑"/>
                <w:sz w:val="24"/>
                <w:szCs w:val="24"/>
                <w:highlight w:val="none"/>
              </w:rPr>
            </w:pPr>
          </w:p>
        </w:tc>
        <w:tc>
          <w:tcPr>
            <w:tcW w:w="2249" w:type="dxa"/>
            <w:noWrap w:val="0"/>
            <w:vAlign w:val="top"/>
          </w:tcPr>
          <w:p w14:paraId="0E6785FB">
            <w:pPr>
              <w:spacing w:line="300" w:lineRule="exact"/>
              <w:rPr>
                <w:rFonts w:ascii="微软雅黑" w:hAnsi="微软雅黑" w:eastAsia="微软雅黑" w:cs="微软雅黑"/>
                <w:sz w:val="24"/>
                <w:szCs w:val="24"/>
                <w:highlight w:val="none"/>
              </w:rPr>
            </w:pPr>
          </w:p>
        </w:tc>
        <w:tc>
          <w:tcPr>
            <w:tcW w:w="1275" w:type="dxa"/>
            <w:noWrap w:val="0"/>
            <w:vAlign w:val="top"/>
          </w:tcPr>
          <w:p w14:paraId="3E08045B">
            <w:pPr>
              <w:spacing w:line="300" w:lineRule="exact"/>
              <w:rPr>
                <w:rFonts w:ascii="微软雅黑" w:hAnsi="微软雅黑" w:eastAsia="微软雅黑" w:cs="微软雅黑"/>
                <w:sz w:val="24"/>
                <w:szCs w:val="24"/>
                <w:highlight w:val="none"/>
              </w:rPr>
            </w:pPr>
          </w:p>
        </w:tc>
      </w:tr>
      <w:tr w14:paraId="034A5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7FA3905">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7</w:t>
            </w:r>
          </w:p>
        </w:tc>
        <w:tc>
          <w:tcPr>
            <w:tcW w:w="1543" w:type="dxa"/>
            <w:noWrap w:val="0"/>
            <w:vAlign w:val="center"/>
          </w:tcPr>
          <w:p w14:paraId="0DC1696B">
            <w:pPr>
              <w:spacing w:line="300" w:lineRule="exact"/>
              <w:rPr>
                <w:rFonts w:hint="default" w:ascii="微软雅黑" w:hAnsi="微软雅黑" w:eastAsia="微软雅黑" w:cs="微软雅黑"/>
                <w:sz w:val="24"/>
                <w:szCs w:val="24"/>
                <w:highlight w:val="none"/>
                <w:lang w:val="en-US" w:eastAsia="zh-CN"/>
              </w:rPr>
            </w:pPr>
          </w:p>
        </w:tc>
        <w:tc>
          <w:tcPr>
            <w:tcW w:w="1831" w:type="dxa"/>
            <w:noWrap w:val="0"/>
            <w:vAlign w:val="top"/>
          </w:tcPr>
          <w:p w14:paraId="143B77CF">
            <w:pPr>
              <w:spacing w:line="300" w:lineRule="exact"/>
              <w:rPr>
                <w:rFonts w:ascii="微软雅黑" w:hAnsi="微软雅黑" w:eastAsia="微软雅黑" w:cs="微软雅黑"/>
                <w:sz w:val="24"/>
                <w:szCs w:val="24"/>
                <w:highlight w:val="none"/>
              </w:rPr>
            </w:pPr>
          </w:p>
        </w:tc>
        <w:tc>
          <w:tcPr>
            <w:tcW w:w="1590" w:type="dxa"/>
            <w:noWrap w:val="0"/>
            <w:vAlign w:val="top"/>
          </w:tcPr>
          <w:p w14:paraId="326B917A">
            <w:pPr>
              <w:spacing w:line="300" w:lineRule="exact"/>
              <w:rPr>
                <w:rFonts w:ascii="微软雅黑" w:hAnsi="微软雅黑" w:eastAsia="微软雅黑" w:cs="微软雅黑"/>
                <w:sz w:val="24"/>
                <w:szCs w:val="24"/>
                <w:highlight w:val="none"/>
              </w:rPr>
            </w:pPr>
          </w:p>
        </w:tc>
        <w:tc>
          <w:tcPr>
            <w:tcW w:w="2249" w:type="dxa"/>
            <w:noWrap w:val="0"/>
            <w:vAlign w:val="top"/>
          </w:tcPr>
          <w:p w14:paraId="2936C185">
            <w:pPr>
              <w:spacing w:line="300" w:lineRule="exact"/>
              <w:rPr>
                <w:rFonts w:ascii="微软雅黑" w:hAnsi="微软雅黑" w:eastAsia="微软雅黑" w:cs="微软雅黑"/>
                <w:sz w:val="24"/>
                <w:szCs w:val="24"/>
                <w:highlight w:val="none"/>
              </w:rPr>
            </w:pPr>
          </w:p>
        </w:tc>
        <w:tc>
          <w:tcPr>
            <w:tcW w:w="1275" w:type="dxa"/>
            <w:noWrap w:val="0"/>
            <w:vAlign w:val="top"/>
          </w:tcPr>
          <w:p w14:paraId="06FCB758">
            <w:pPr>
              <w:spacing w:line="300" w:lineRule="exact"/>
              <w:rPr>
                <w:rFonts w:ascii="微软雅黑" w:hAnsi="微软雅黑" w:eastAsia="微软雅黑" w:cs="微软雅黑"/>
                <w:sz w:val="24"/>
                <w:szCs w:val="24"/>
                <w:highlight w:val="none"/>
              </w:rPr>
            </w:pPr>
          </w:p>
        </w:tc>
      </w:tr>
      <w:tr w14:paraId="08FC5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81568B2">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8</w:t>
            </w:r>
          </w:p>
        </w:tc>
        <w:tc>
          <w:tcPr>
            <w:tcW w:w="1543" w:type="dxa"/>
            <w:noWrap w:val="0"/>
            <w:vAlign w:val="center"/>
          </w:tcPr>
          <w:p w14:paraId="722C7602">
            <w:pPr>
              <w:spacing w:line="300" w:lineRule="exact"/>
              <w:rPr>
                <w:rFonts w:ascii="微软雅黑" w:hAnsi="微软雅黑" w:eastAsia="微软雅黑" w:cs="微软雅黑"/>
                <w:sz w:val="24"/>
                <w:szCs w:val="24"/>
                <w:highlight w:val="none"/>
              </w:rPr>
            </w:pPr>
          </w:p>
        </w:tc>
        <w:tc>
          <w:tcPr>
            <w:tcW w:w="1831" w:type="dxa"/>
            <w:noWrap w:val="0"/>
            <w:vAlign w:val="top"/>
          </w:tcPr>
          <w:p w14:paraId="7CD659A1">
            <w:pPr>
              <w:spacing w:line="300" w:lineRule="exact"/>
              <w:rPr>
                <w:rFonts w:ascii="微软雅黑" w:hAnsi="微软雅黑" w:eastAsia="微软雅黑" w:cs="微软雅黑"/>
                <w:sz w:val="24"/>
                <w:szCs w:val="24"/>
                <w:highlight w:val="none"/>
              </w:rPr>
            </w:pPr>
          </w:p>
        </w:tc>
        <w:tc>
          <w:tcPr>
            <w:tcW w:w="1590" w:type="dxa"/>
            <w:noWrap w:val="0"/>
            <w:vAlign w:val="top"/>
          </w:tcPr>
          <w:p w14:paraId="4553D1CE">
            <w:pPr>
              <w:spacing w:line="300" w:lineRule="exact"/>
              <w:rPr>
                <w:rFonts w:ascii="微软雅黑" w:hAnsi="微软雅黑" w:eastAsia="微软雅黑" w:cs="微软雅黑"/>
                <w:sz w:val="24"/>
                <w:szCs w:val="24"/>
                <w:highlight w:val="none"/>
              </w:rPr>
            </w:pPr>
          </w:p>
        </w:tc>
        <w:tc>
          <w:tcPr>
            <w:tcW w:w="2249" w:type="dxa"/>
            <w:noWrap w:val="0"/>
            <w:vAlign w:val="top"/>
          </w:tcPr>
          <w:p w14:paraId="6DD8FB01">
            <w:pPr>
              <w:spacing w:line="300" w:lineRule="exact"/>
              <w:rPr>
                <w:rFonts w:ascii="微软雅黑" w:hAnsi="微软雅黑" w:eastAsia="微软雅黑" w:cs="微软雅黑"/>
                <w:sz w:val="24"/>
                <w:szCs w:val="24"/>
                <w:highlight w:val="none"/>
              </w:rPr>
            </w:pPr>
          </w:p>
        </w:tc>
        <w:tc>
          <w:tcPr>
            <w:tcW w:w="1275" w:type="dxa"/>
            <w:noWrap w:val="0"/>
            <w:vAlign w:val="top"/>
          </w:tcPr>
          <w:p w14:paraId="6DA1ADDD">
            <w:pPr>
              <w:spacing w:line="300" w:lineRule="exact"/>
              <w:rPr>
                <w:rFonts w:ascii="微软雅黑" w:hAnsi="微软雅黑" w:eastAsia="微软雅黑" w:cs="微软雅黑"/>
                <w:sz w:val="24"/>
                <w:szCs w:val="24"/>
                <w:highlight w:val="none"/>
              </w:rPr>
            </w:pPr>
          </w:p>
        </w:tc>
      </w:tr>
      <w:tr w14:paraId="5C49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8FA52C3">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9</w:t>
            </w:r>
          </w:p>
        </w:tc>
        <w:tc>
          <w:tcPr>
            <w:tcW w:w="1543" w:type="dxa"/>
            <w:noWrap w:val="0"/>
            <w:vAlign w:val="center"/>
          </w:tcPr>
          <w:p w14:paraId="7E3C9097">
            <w:pPr>
              <w:spacing w:line="300" w:lineRule="exact"/>
              <w:rPr>
                <w:rFonts w:ascii="微软雅黑" w:hAnsi="微软雅黑" w:eastAsia="微软雅黑" w:cs="微软雅黑"/>
                <w:sz w:val="24"/>
                <w:szCs w:val="24"/>
                <w:highlight w:val="none"/>
              </w:rPr>
            </w:pPr>
          </w:p>
        </w:tc>
        <w:tc>
          <w:tcPr>
            <w:tcW w:w="1831" w:type="dxa"/>
            <w:noWrap w:val="0"/>
            <w:vAlign w:val="top"/>
          </w:tcPr>
          <w:p w14:paraId="1F881FDF">
            <w:pPr>
              <w:spacing w:line="300" w:lineRule="exact"/>
              <w:rPr>
                <w:rFonts w:ascii="微软雅黑" w:hAnsi="微软雅黑" w:eastAsia="微软雅黑" w:cs="微软雅黑"/>
                <w:sz w:val="24"/>
                <w:szCs w:val="24"/>
                <w:highlight w:val="none"/>
              </w:rPr>
            </w:pPr>
          </w:p>
        </w:tc>
        <w:tc>
          <w:tcPr>
            <w:tcW w:w="1590" w:type="dxa"/>
            <w:noWrap w:val="0"/>
            <w:vAlign w:val="top"/>
          </w:tcPr>
          <w:p w14:paraId="6FAFEA7B">
            <w:pPr>
              <w:spacing w:line="300" w:lineRule="exact"/>
              <w:rPr>
                <w:rFonts w:ascii="微软雅黑" w:hAnsi="微软雅黑" w:eastAsia="微软雅黑" w:cs="微软雅黑"/>
                <w:sz w:val="24"/>
                <w:szCs w:val="24"/>
                <w:highlight w:val="none"/>
              </w:rPr>
            </w:pPr>
          </w:p>
        </w:tc>
        <w:tc>
          <w:tcPr>
            <w:tcW w:w="2249" w:type="dxa"/>
            <w:noWrap w:val="0"/>
            <w:vAlign w:val="top"/>
          </w:tcPr>
          <w:p w14:paraId="3DFC8151">
            <w:pPr>
              <w:spacing w:line="300" w:lineRule="exact"/>
              <w:rPr>
                <w:rFonts w:ascii="微软雅黑" w:hAnsi="微软雅黑" w:eastAsia="微软雅黑" w:cs="微软雅黑"/>
                <w:sz w:val="24"/>
                <w:szCs w:val="24"/>
                <w:highlight w:val="none"/>
              </w:rPr>
            </w:pPr>
          </w:p>
        </w:tc>
        <w:tc>
          <w:tcPr>
            <w:tcW w:w="1275" w:type="dxa"/>
            <w:noWrap w:val="0"/>
            <w:vAlign w:val="top"/>
          </w:tcPr>
          <w:p w14:paraId="7FF515C6">
            <w:pPr>
              <w:spacing w:line="300" w:lineRule="exact"/>
              <w:rPr>
                <w:rFonts w:ascii="微软雅黑" w:hAnsi="微软雅黑" w:eastAsia="微软雅黑" w:cs="微软雅黑"/>
                <w:sz w:val="24"/>
                <w:szCs w:val="24"/>
                <w:highlight w:val="none"/>
              </w:rPr>
            </w:pPr>
          </w:p>
        </w:tc>
      </w:tr>
      <w:tr w14:paraId="08920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A7970B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10</w:t>
            </w:r>
          </w:p>
        </w:tc>
        <w:tc>
          <w:tcPr>
            <w:tcW w:w="1543" w:type="dxa"/>
            <w:noWrap w:val="0"/>
            <w:vAlign w:val="center"/>
          </w:tcPr>
          <w:p w14:paraId="29640B9F">
            <w:pPr>
              <w:spacing w:line="300" w:lineRule="exact"/>
              <w:rPr>
                <w:rFonts w:ascii="微软雅黑" w:hAnsi="微软雅黑" w:eastAsia="微软雅黑" w:cs="微软雅黑"/>
                <w:sz w:val="24"/>
                <w:szCs w:val="24"/>
                <w:highlight w:val="none"/>
              </w:rPr>
            </w:pPr>
          </w:p>
        </w:tc>
        <w:tc>
          <w:tcPr>
            <w:tcW w:w="1831" w:type="dxa"/>
            <w:noWrap w:val="0"/>
            <w:vAlign w:val="top"/>
          </w:tcPr>
          <w:p w14:paraId="5AD52E09">
            <w:pPr>
              <w:spacing w:line="300" w:lineRule="exact"/>
              <w:rPr>
                <w:rFonts w:ascii="微软雅黑" w:hAnsi="微软雅黑" w:eastAsia="微软雅黑" w:cs="微软雅黑"/>
                <w:sz w:val="24"/>
                <w:szCs w:val="24"/>
                <w:highlight w:val="none"/>
              </w:rPr>
            </w:pPr>
          </w:p>
        </w:tc>
        <w:tc>
          <w:tcPr>
            <w:tcW w:w="1590" w:type="dxa"/>
            <w:noWrap w:val="0"/>
            <w:vAlign w:val="top"/>
          </w:tcPr>
          <w:p w14:paraId="04701799">
            <w:pPr>
              <w:spacing w:line="300" w:lineRule="exact"/>
              <w:rPr>
                <w:rFonts w:ascii="微软雅黑" w:hAnsi="微软雅黑" w:eastAsia="微软雅黑" w:cs="微软雅黑"/>
                <w:sz w:val="24"/>
                <w:szCs w:val="24"/>
                <w:highlight w:val="none"/>
              </w:rPr>
            </w:pPr>
          </w:p>
        </w:tc>
        <w:tc>
          <w:tcPr>
            <w:tcW w:w="2249" w:type="dxa"/>
            <w:noWrap w:val="0"/>
            <w:vAlign w:val="top"/>
          </w:tcPr>
          <w:p w14:paraId="3BE4D0CB">
            <w:pPr>
              <w:spacing w:line="300" w:lineRule="exact"/>
              <w:rPr>
                <w:rFonts w:ascii="微软雅黑" w:hAnsi="微软雅黑" w:eastAsia="微软雅黑" w:cs="微软雅黑"/>
                <w:sz w:val="24"/>
                <w:szCs w:val="24"/>
                <w:highlight w:val="none"/>
              </w:rPr>
            </w:pPr>
          </w:p>
        </w:tc>
        <w:tc>
          <w:tcPr>
            <w:tcW w:w="1275" w:type="dxa"/>
            <w:noWrap w:val="0"/>
            <w:vAlign w:val="top"/>
          </w:tcPr>
          <w:p w14:paraId="1127B094">
            <w:pPr>
              <w:spacing w:line="300" w:lineRule="exact"/>
              <w:rPr>
                <w:rFonts w:ascii="微软雅黑" w:hAnsi="微软雅黑" w:eastAsia="微软雅黑" w:cs="微软雅黑"/>
                <w:sz w:val="24"/>
                <w:szCs w:val="24"/>
                <w:highlight w:val="none"/>
              </w:rPr>
            </w:pPr>
          </w:p>
        </w:tc>
      </w:tr>
      <w:tr w14:paraId="270E8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3FBD95">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11</w:t>
            </w:r>
          </w:p>
        </w:tc>
        <w:tc>
          <w:tcPr>
            <w:tcW w:w="1543" w:type="dxa"/>
            <w:noWrap w:val="0"/>
            <w:vAlign w:val="center"/>
          </w:tcPr>
          <w:p w14:paraId="5F1880E9">
            <w:pPr>
              <w:spacing w:line="300" w:lineRule="exact"/>
              <w:rPr>
                <w:rFonts w:ascii="微软雅黑" w:hAnsi="微软雅黑" w:eastAsia="微软雅黑" w:cs="微软雅黑"/>
                <w:sz w:val="24"/>
                <w:szCs w:val="24"/>
                <w:highlight w:val="none"/>
              </w:rPr>
            </w:pPr>
          </w:p>
        </w:tc>
        <w:tc>
          <w:tcPr>
            <w:tcW w:w="1831" w:type="dxa"/>
            <w:noWrap w:val="0"/>
            <w:vAlign w:val="top"/>
          </w:tcPr>
          <w:p w14:paraId="721899E2">
            <w:pPr>
              <w:spacing w:line="300" w:lineRule="exact"/>
              <w:rPr>
                <w:rFonts w:ascii="微软雅黑" w:hAnsi="微软雅黑" w:eastAsia="微软雅黑" w:cs="微软雅黑"/>
                <w:sz w:val="24"/>
                <w:szCs w:val="24"/>
                <w:highlight w:val="none"/>
              </w:rPr>
            </w:pPr>
          </w:p>
        </w:tc>
        <w:tc>
          <w:tcPr>
            <w:tcW w:w="1590" w:type="dxa"/>
            <w:noWrap w:val="0"/>
            <w:vAlign w:val="top"/>
          </w:tcPr>
          <w:p w14:paraId="05B8F182">
            <w:pPr>
              <w:spacing w:line="300" w:lineRule="exact"/>
              <w:rPr>
                <w:rFonts w:ascii="微软雅黑" w:hAnsi="微软雅黑" w:eastAsia="微软雅黑" w:cs="微软雅黑"/>
                <w:sz w:val="24"/>
                <w:szCs w:val="24"/>
                <w:highlight w:val="none"/>
              </w:rPr>
            </w:pPr>
          </w:p>
        </w:tc>
        <w:tc>
          <w:tcPr>
            <w:tcW w:w="2249" w:type="dxa"/>
            <w:noWrap w:val="0"/>
            <w:vAlign w:val="top"/>
          </w:tcPr>
          <w:p w14:paraId="615EE57E">
            <w:pPr>
              <w:spacing w:line="300" w:lineRule="exact"/>
              <w:rPr>
                <w:rFonts w:ascii="微软雅黑" w:hAnsi="微软雅黑" w:eastAsia="微软雅黑" w:cs="微软雅黑"/>
                <w:sz w:val="24"/>
                <w:szCs w:val="24"/>
                <w:highlight w:val="none"/>
              </w:rPr>
            </w:pPr>
          </w:p>
        </w:tc>
        <w:tc>
          <w:tcPr>
            <w:tcW w:w="1275" w:type="dxa"/>
            <w:noWrap w:val="0"/>
            <w:vAlign w:val="top"/>
          </w:tcPr>
          <w:p w14:paraId="01BCF9E6">
            <w:pPr>
              <w:spacing w:line="300" w:lineRule="exact"/>
              <w:rPr>
                <w:rFonts w:ascii="微软雅黑" w:hAnsi="微软雅黑" w:eastAsia="微软雅黑" w:cs="微软雅黑"/>
                <w:sz w:val="24"/>
                <w:szCs w:val="24"/>
                <w:highlight w:val="none"/>
              </w:rPr>
            </w:pPr>
          </w:p>
        </w:tc>
      </w:tr>
      <w:tr w14:paraId="6CC1A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E032186">
            <w:pPr>
              <w:pStyle w:val="26"/>
              <w:spacing w:line="300" w:lineRule="exact"/>
              <w:ind w:left="0"/>
              <w:jc w:val="center"/>
              <w:rPr>
                <w:rFonts w:ascii="微软雅黑" w:hAnsi="微软雅黑" w:eastAsia="微软雅黑" w:cs="微软雅黑"/>
                <w:sz w:val="24"/>
                <w:szCs w:val="24"/>
                <w:highlight w:val="none"/>
              </w:rPr>
            </w:pPr>
          </w:p>
        </w:tc>
        <w:tc>
          <w:tcPr>
            <w:tcW w:w="1543" w:type="dxa"/>
            <w:noWrap w:val="0"/>
            <w:vAlign w:val="center"/>
          </w:tcPr>
          <w:p w14:paraId="1786EF1F">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总计（元）</w:t>
            </w:r>
          </w:p>
        </w:tc>
        <w:tc>
          <w:tcPr>
            <w:tcW w:w="6945" w:type="dxa"/>
            <w:gridSpan w:val="4"/>
            <w:noWrap w:val="0"/>
            <w:vAlign w:val="center"/>
          </w:tcPr>
          <w:p w14:paraId="04C6647E">
            <w:pPr>
              <w:spacing w:line="300" w:lineRule="exact"/>
              <w:rPr>
                <w:rFonts w:ascii="微软雅黑" w:hAnsi="微软雅黑" w:eastAsia="微软雅黑" w:cs="微软雅黑"/>
                <w:sz w:val="24"/>
                <w:szCs w:val="24"/>
                <w:highlight w:val="none"/>
              </w:rPr>
            </w:pPr>
          </w:p>
        </w:tc>
      </w:tr>
    </w:tbl>
    <w:p w14:paraId="067EB24E">
      <w:pPr>
        <w:pStyle w:val="11"/>
        <w:ind w:firstLine="0"/>
        <w:rPr>
          <w:rFonts w:hint="eastAsia"/>
          <w:highlight w:val="none"/>
        </w:rPr>
      </w:pPr>
    </w:p>
    <w:p w14:paraId="2C9C942D">
      <w:pPr>
        <w:snapToGrid w:val="0"/>
        <w:spacing w:line="600" w:lineRule="exact"/>
        <w:ind w:firstLine="834" w:firstLineChars="3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备</w:t>
      </w:r>
      <w:r>
        <w:rPr>
          <w:rFonts w:hint="eastAsia" w:ascii="微软雅黑" w:hAnsi="微软雅黑" w:eastAsia="微软雅黑" w:cs="微软雅黑"/>
          <w:sz w:val="30"/>
          <w:szCs w:val="30"/>
          <w:highlight w:val="none"/>
        </w:rPr>
        <w:t>注：</w:t>
      </w: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本表可根据项目实际情况调整，并逐页盖章；</w:t>
      </w:r>
    </w:p>
    <w:p w14:paraId="14642C5A">
      <w:pPr>
        <w:snapToGrid w:val="0"/>
        <w:spacing w:line="600" w:lineRule="exact"/>
        <w:ind w:left="804" w:leftChars="428" w:firstLine="556" w:firstLineChars="200"/>
        <w:rPr>
          <w:rFonts w:ascii="微软雅黑" w:hAnsi="微软雅黑" w:eastAsia="微软雅黑" w:cs="微软雅黑"/>
          <w:szCs w:val="30"/>
          <w:highlight w:val="none"/>
        </w:rPr>
      </w:pPr>
      <w:r>
        <w:rPr>
          <w:rFonts w:hint="eastAsia" w:ascii="微软雅黑" w:hAnsi="微软雅黑" w:eastAsia="微软雅黑" w:cs="微软雅黑"/>
          <w:sz w:val="30"/>
          <w:szCs w:val="30"/>
          <w:highlight w:val="none"/>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highlight w:val="none"/>
        </w:rPr>
        <w:t>；</w:t>
      </w:r>
      <w:r>
        <w:rPr>
          <w:rFonts w:hint="eastAsia" w:ascii="微软雅黑" w:hAnsi="微软雅黑" w:eastAsia="微软雅黑" w:cs="微软雅黑"/>
          <w:szCs w:val="30"/>
          <w:highlight w:val="none"/>
        </w:rPr>
        <w:t xml:space="preserve"> </w:t>
      </w:r>
    </w:p>
    <w:p w14:paraId="1090DA38">
      <w:pPr>
        <w:spacing w:line="600" w:lineRule="exact"/>
        <w:ind w:firstLine="556" w:firstLineChars="200"/>
        <w:rPr>
          <w:rFonts w:ascii="微软雅黑" w:hAnsi="微软雅黑" w:eastAsia="微软雅黑" w:cs="微软雅黑"/>
          <w:sz w:val="30"/>
          <w:szCs w:val="30"/>
          <w:highlight w:val="none"/>
        </w:rPr>
      </w:pPr>
    </w:p>
    <w:p w14:paraId="57E4A3C9">
      <w:pPr>
        <w:tabs>
          <w:tab w:val="left" w:pos="6300"/>
        </w:tabs>
        <w:snapToGrid w:val="0"/>
        <w:spacing w:line="600" w:lineRule="exact"/>
        <w:ind w:firstLine="556" w:firstLineChars="200"/>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供应商名称（公章）：</w:t>
      </w:r>
    </w:p>
    <w:p w14:paraId="37750E37">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年</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月</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日</w:t>
      </w:r>
      <w:r>
        <w:rPr>
          <w:rFonts w:ascii="微软雅黑" w:hAnsi="微软雅黑" w:eastAsia="微软雅黑" w:cs="微软雅黑"/>
          <w:sz w:val="30"/>
          <w:szCs w:val="30"/>
          <w:highlight w:val="none"/>
        </w:rPr>
        <w:t xml:space="preserve"> </w:t>
      </w:r>
    </w:p>
    <w:p w14:paraId="1B32E896">
      <w:pPr>
        <w:rPr>
          <w:rFonts w:hint="eastAsia" w:ascii="微软雅黑" w:hAnsi="微软雅黑" w:eastAsia="微软雅黑"/>
          <w:b/>
          <w:bCs/>
          <w:sz w:val="32"/>
          <w:szCs w:val="32"/>
          <w:highlight w:val="none"/>
        </w:rPr>
      </w:pPr>
    </w:p>
    <w:p w14:paraId="5746B3C1">
      <w:pPr>
        <w:rPr>
          <w:rFonts w:hint="eastAsia" w:ascii="微软雅黑" w:hAnsi="微软雅黑" w:eastAsia="微软雅黑" w:cs="宋体"/>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7B46AED3">
      <w:pPr>
        <w:spacing w:line="594" w:lineRule="exact"/>
        <w:jc w:val="both"/>
        <w:rPr>
          <w:rFonts w:hint="eastAsia" w:ascii="微软雅黑" w:hAnsi="微软雅黑" w:eastAsia="微软雅黑" w:cs="宋体"/>
          <w:b/>
          <w:bCs/>
          <w:sz w:val="32"/>
          <w:szCs w:val="32"/>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3"/>
        <w:tblpPr w:leftFromText="180" w:rightFromText="180" w:vertAnchor="text" w:horzAnchor="page" w:tblpX="476" w:tblpY="586"/>
        <w:tblOverlap w:val="never"/>
        <w:tblW w:w="10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734"/>
        <w:gridCol w:w="3369"/>
        <w:gridCol w:w="2113"/>
        <w:gridCol w:w="1665"/>
      </w:tblGrid>
      <w:tr w14:paraId="2F78E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75FB07C">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AC7370A">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8D039C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5DF3F349">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366590B2">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52A2C2E">
            <w:pPr>
              <w:spacing w:line="594" w:lineRule="exact"/>
              <w:jc w:val="center"/>
              <w:rPr>
                <w:rFonts w:hint="eastAsia" w:ascii="微软雅黑" w:hAnsi="微软雅黑" w:eastAsia="微软雅黑" w:cs="___WRD_EMBED_SUB_53"/>
                <w:sz w:val="30"/>
                <w:szCs w:val="30"/>
                <w:highlight w:val="none"/>
              </w:rPr>
            </w:pPr>
            <w:r>
              <w:rPr>
                <w:rFonts w:hint="eastAsia" w:ascii="微软雅黑" w:hAnsi="微软雅黑" w:eastAsia="微软雅黑" w:cs="___WRD_EMBED_SUB_53"/>
                <w:sz w:val="30"/>
                <w:szCs w:val="30"/>
                <w:highlight w:val="none"/>
                <w:lang w:val="en-US" w:eastAsia="zh-CN"/>
              </w:rPr>
              <w:t>佐证材料（页数）</w:t>
            </w:r>
          </w:p>
        </w:tc>
      </w:tr>
      <w:tr w14:paraId="1F255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A9835BA">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CD9EC89">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AC02280">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45FA26F">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28F96D92">
            <w:pPr>
              <w:spacing w:line="594" w:lineRule="exact"/>
              <w:rPr>
                <w:rFonts w:hint="eastAsia" w:ascii="方正仿宋_GBK" w:eastAsia="方正仿宋_GBK"/>
                <w:sz w:val="30"/>
                <w:szCs w:val="30"/>
                <w:highlight w:val="none"/>
              </w:rPr>
            </w:pPr>
          </w:p>
        </w:tc>
      </w:tr>
      <w:tr w14:paraId="22139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8B1088C">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D3EE8C6">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E31B858">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013166E">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B7FD0B2">
            <w:pPr>
              <w:spacing w:line="594" w:lineRule="exact"/>
              <w:ind w:firstLine="556" w:firstLineChars="200"/>
              <w:rPr>
                <w:rFonts w:hint="eastAsia" w:ascii="方正仿宋_GBK" w:eastAsia="方正仿宋_GBK"/>
                <w:sz w:val="30"/>
                <w:szCs w:val="30"/>
                <w:highlight w:val="none"/>
              </w:rPr>
            </w:pPr>
          </w:p>
        </w:tc>
      </w:tr>
      <w:tr w14:paraId="2EE4A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32F4B02">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364E16F">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D7B623A">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E2E4239">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172DF19">
            <w:pPr>
              <w:spacing w:line="594" w:lineRule="exact"/>
              <w:ind w:firstLine="556" w:firstLineChars="200"/>
              <w:rPr>
                <w:rFonts w:hint="eastAsia" w:ascii="方正仿宋_GBK" w:eastAsia="方正仿宋_GBK"/>
                <w:sz w:val="30"/>
                <w:szCs w:val="30"/>
                <w:highlight w:val="none"/>
              </w:rPr>
            </w:pPr>
          </w:p>
        </w:tc>
      </w:tr>
      <w:tr w14:paraId="65D9B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E369B94">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CC2984A">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D3146C7">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232F6728">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07FA813">
            <w:pPr>
              <w:spacing w:line="594" w:lineRule="exact"/>
              <w:ind w:firstLine="556" w:firstLineChars="200"/>
              <w:rPr>
                <w:rFonts w:hint="eastAsia" w:ascii="方正仿宋_GBK" w:eastAsia="方正仿宋_GBK"/>
                <w:sz w:val="30"/>
                <w:szCs w:val="30"/>
                <w:highlight w:val="none"/>
              </w:rPr>
            </w:pPr>
          </w:p>
        </w:tc>
      </w:tr>
      <w:tr w14:paraId="5C39E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DA0658D">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8AC5B89">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6C1E75B9">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059802D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200D9B6A">
            <w:pPr>
              <w:spacing w:line="594" w:lineRule="exact"/>
              <w:ind w:firstLine="556" w:firstLineChars="200"/>
              <w:rPr>
                <w:rFonts w:hint="eastAsia" w:ascii="方正仿宋_GBK" w:eastAsia="方正仿宋_GBK"/>
                <w:sz w:val="30"/>
                <w:szCs w:val="30"/>
                <w:highlight w:val="none"/>
              </w:rPr>
            </w:pPr>
          </w:p>
        </w:tc>
      </w:tr>
      <w:tr w14:paraId="23361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2918BAD">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5198C74">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30CACE08">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44BAB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E4D76EE">
            <w:pPr>
              <w:spacing w:line="594" w:lineRule="exact"/>
              <w:ind w:firstLine="556" w:firstLineChars="200"/>
              <w:rPr>
                <w:rFonts w:hint="eastAsia" w:ascii="方正仿宋_GBK" w:eastAsia="方正仿宋_GBK"/>
                <w:sz w:val="30"/>
                <w:szCs w:val="30"/>
                <w:highlight w:val="none"/>
              </w:rPr>
            </w:pPr>
          </w:p>
        </w:tc>
      </w:tr>
      <w:tr w14:paraId="71426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57E7DB5">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25161B2D">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2682F82">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5069379">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C495E86">
            <w:pPr>
              <w:spacing w:line="594" w:lineRule="exact"/>
              <w:ind w:firstLine="556" w:firstLineChars="200"/>
              <w:rPr>
                <w:rFonts w:hint="eastAsia" w:ascii="方正仿宋_GBK" w:eastAsia="方正仿宋_GBK"/>
                <w:sz w:val="30"/>
                <w:szCs w:val="30"/>
                <w:highlight w:val="none"/>
              </w:rPr>
            </w:pPr>
          </w:p>
        </w:tc>
      </w:tr>
      <w:tr w14:paraId="250CB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F81D624">
            <w:pPr>
              <w:spacing w:line="594" w:lineRule="exact"/>
              <w:ind w:firstLine="556" w:firstLineChars="200"/>
              <w:jc w:val="center"/>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3E029501">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E3064C6">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68EF594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18E89C9">
            <w:pPr>
              <w:spacing w:line="594" w:lineRule="exact"/>
              <w:ind w:firstLine="556" w:firstLineChars="200"/>
              <w:rPr>
                <w:rFonts w:hint="eastAsia" w:ascii="方正仿宋_GBK" w:eastAsia="方正仿宋_GBK"/>
                <w:sz w:val="30"/>
                <w:szCs w:val="30"/>
                <w:highlight w:val="none"/>
              </w:rPr>
            </w:pPr>
          </w:p>
        </w:tc>
      </w:tr>
      <w:tr w14:paraId="6A197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E5C81BD">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31F41D0">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153B334">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3024BA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42C328E5">
            <w:pPr>
              <w:spacing w:line="594" w:lineRule="exact"/>
              <w:ind w:firstLine="556" w:firstLineChars="200"/>
              <w:rPr>
                <w:rFonts w:hint="eastAsia" w:ascii="方正仿宋_GBK" w:eastAsia="方正仿宋_GBK"/>
                <w:sz w:val="30"/>
                <w:szCs w:val="30"/>
                <w:highlight w:val="none"/>
              </w:rPr>
            </w:pPr>
          </w:p>
        </w:tc>
      </w:tr>
      <w:tr w14:paraId="486CC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63C332C">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6C8D1C6">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1FAC702">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2CE6909">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73FD8AE">
            <w:pPr>
              <w:spacing w:line="594" w:lineRule="exact"/>
              <w:ind w:firstLine="556" w:firstLineChars="200"/>
              <w:rPr>
                <w:rFonts w:hint="eastAsia" w:ascii="方正仿宋_GBK" w:eastAsia="方正仿宋_GBK"/>
                <w:sz w:val="30"/>
                <w:szCs w:val="30"/>
                <w:highlight w:val="none"/>
              </w:rPr>
            </w:pPr>
          </w:p>
        </w:tc>
      </w:tr>
    </w:tbl>
    <w:p w14:paraId="19CE0FDF">
      <w:pPr>
        <w:spacing w:line="594" w:lineRule="exact"/>
        <w:jc w:val="left"/>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p>
    <w:p w14:paraId="3B650779">
      <w:pPr>
        <w:keepNext w:val="0"/>
        <w:keepLines w:val="0"/>
        <w:pageBreakBefore w:val="0"/>
        <w:widowControl w:val="0"/>
        <w:kinsoku/>
        <w:wordWrap/>
        <w:overflowPunct/>
        <w:topLinePunct w:val="0"/>
        <w:autoSpaceDE/>
        <w:autoSpaceDN/>
        <w:bidi w:val="0"/>
        <w:adjustRightInd/>
        <w:snapToGrid/>
        <w:spacing w:line="500" w:lineRule="exact"/>
        <w:ind w:firstLine="556" w:firstLineChars="200"/>
        <w:textAlignment w:val="auto"/>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7F457B9B">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3129D332">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3.此表可增减；</w:t>
      </w:r>
    </w:p>
    <w:p w14:paraId="22303436">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default" w:ascii="微软雅黑" w:hAnsi="微软雅黑" w:eastAsia="微软雅黑" w:cs="宋体"/>
          <w:b/>
          <w:bCs/>
          <w:sz w:val="30"/>
          <w:szCs w:val="30"/>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s="宋体"/>
          <w:b/>
          <w:bCs/>
          <w:sz w:val="30"/>
          <w:szCs w:val="30"/>
          <w:highlight w:val="none"/>
          <w:lang w:val="en-US" w:eastAsia="zh-CN"/>
        </w:rPr>
        <w:t>4.响应文件具体响应情况请注明产品自身技术参数或具体内容，不得照搬参数需求内容，否则视为无效响应；佐证材料对应页码的对应位置应用下划线标注出来，否则视为无效响应。</w:t>
      </w:r>
    </w:p>
    <w:p w14:paraId="3090C853">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2B0D557F">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3"/>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48"/>
        <w:gridCol w:w="2950"/>
        <w:gridCol w:w="1892"/>
      </w:tblGrid>
      <w:tr w14:paraId="7779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B4ECB5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4D793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9968296">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2333E3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4C8B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1C3DFFBA">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F8B2F6C">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5162ED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935EA24">
            <w:pPr>
              <w:spacing w:line="594" w:lineRule="exact"/>
              <w:ind w:firstLine="556" w:firstLineChars="200"/>
              <w:rPr>
                <w:rFonts w:hint="eastAsia" w:ascii="微软雅黑" w:hAnsi="微软雅黑" w:eastAsia="微软雅黑"/>
                <w:sz w:val="30"/>
                <w:szCs w:val="30"/>
                <w:highlight w:val="none"/>
              </w:rPr>
            </w:pPr>
          </w:p>
        </w:tc>
      </w:tr>
      <w:tr w14:paraId="36FE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6EADE8EA">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3690354">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781472E">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F8DD3D0">
            <w:pPr>
              <w:spacing w:line="594" w:lineRule="exact"/>
              <w:ind w:firstLine="556" w:firstLineChars="200"/>
              <w:rPr>
                <w:rFonts w:hint="eastAsia" w:ascii="微软雅黑" w:hAnsi="微软雅黑" w:eastAsia="微软雅黑"/>
                <w:sz w:val="30"/>
                <w:szCs w:val="30"/>
                <w:highlight w:val="none"/>
              </w:rPr>
            </w:pPr>
          </w:p>
        </w:tc>
      </w:tr>
      <w:tr w14:paraId="08272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DC586C1">
            <w:pPr>
              <w:spacing w:line="594" w:lineRule="exact"/>
              <w:rPr>
                <w:rFonts w:hint="eastAsia" w:ascii="微软雅黑" w:hAnsi="微软雅黑" w:eastAsia="微软雅黑" w:cs="宋体"/>
                <w:sz w:val="30"/>
                <w:szCs w:val="30"/>
                <w:highlight w:val="none"/>
              </w:rPr>
            </w:pPr>
            <w:r>
              <w:rPr>
                <w:rFonts w:hint="eastAsia" w:ascii="微软雅黑" w:hAnsi="微软雅黑" w:eastAsia="微软雅黑"/>
                <w:sz w:val="30"/>
                <w:szCs w:val="30"/>
                <w:highlight w:val="none"/>
              </w:rPr>
              <w:t>合同</w:t>
            </w:r>
            <w:r>
              <w:rPr>
                <w:rFonts w:hint="eastAsia" w:ascii="微软雅黑" w:hAnsi="微软雅黑" w:eastAsia="微软雅黑" w:cs="宋体"/>
                <w:sz w:val="30"/>
                <w:szCs w:val="30"/>
                <w:highlight w:val="none"/>
              </w:rPr>
              <w:t>签订</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B1AB41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EDBDCC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B6A2A6E">
            <w:pPr>
              <w:spacing w:line="594" w:lineRule="exact"/>
              <w:ind w:firstLine="556" w:firstLineChars="200"/>
              <w:rPr>
                <w:rFonts w:hint="eastAsia" w:ascii="微软雅黑" w:hAnsi="微软雅黑" w:eastAsia="微软雅黑"/>
                <w:sz w:val="30"/>
                <w:szCs w:val="30"/>
                <w:highlight w:val="none"/>
              </w:rPr>
            </w:pPr>
          </w:p>
        </w:tc>
      </w:tr>
      <w:tr w14:paraId="36598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FAE744B">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完成时限</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955E9A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36153CF">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9305778">
            <w:pPr>
              <w:spacing w:line="594" w:lineRule="exact"/>
              <w:ind w:firstLine="556" w:firstLineChars="200"/>
              <w:rPr>
                <w:rFonts w:hint="eastAsia" w:ascii="微软雅黑" w:hAnsi="微软雅黑" w:eastAsia="微软雅黑"/>
                <w:sz w:val="30"/>
                <w:szCs w:val="30"/>
                <w:highlight w:val="none"/>
              </w:rPr>
            </w:pPr>
          </w:p>
        </w:tc>
      </w:tr>
      <w:tr w14:paraId="4E79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9C734BC">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rPr>
              <w:t>付款</w:t>
            </w:r>
            <w:r>
              <w:rPr>
                <w:rFonts w:hint="eastAsia" w:ascii="微软雅黑" w:hAnsi="微软雅黑" w:eastAsia="微软雅黑"/>
                <w:sz w:val="30"/>
                <w:szCs w:val="30"/>
                <w:highlight w:val="none"/>
              </w:rPr>
              <w:t>方</w:t>
            </w:r>
            <w:r>
              <w:rPr>
                <w:rFonts w:hint="eastAsia" w:ascii="微软雅黑" w:hAnsi="微软雅黑" w:eastAsia="微软雅黑" w:cs="宋体"/>
                <w:sz w:val="30"/>
                <w:szCs w:val="30"/>
                <w:highlight w:val="none"/>
              </w:rPr>
              <w:t>式</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891E16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6D32F4B">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A699DB6">
            <w:pPr>
              <w:spacing w:line="594" w:lineRule="exact"/>
              <w:ind w:firstLine="556" w:firstLineChars="200"/>
              <w:rPr>
                <w:rFonts w:hint="eastAsia" w:ascii="微软雅黑" w:hAnsi="微软雅黑" w:eastAsia="微软雅黑"/>
                <w:sz w:val="30"/>
                <w:szCs w:val="30"/>
                <w:highlight w:val="none"/>
              </w:rPr>
            </w:pPr>
          </w:p>
        </w:tc>
      </w:tr>
      <w:tr w14:paraId="6628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8381619">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11658F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1251115">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FA2178E">
            <w:pPr>
              <w:spacing w:line="594" w:lineRule="exact"/>
              <w:ind w:firstLine="556" w:firstLineChars="200"/>
              <w:rPr>
                <w:rFonts w:hint="eastAsia" w:ascii="微软雅黑" w:hAnsi="微软雅黑" w:eastAsia="微软雅黑"/>
                <w:sz w:val="30"/>
                <w:szCs w:val="30"/>
                <w:highlight w:val="none"/>
              </w:rPr>
            </w:pPr>
          </w:p>
        </w:tc>
      </w:tr>
      <w:tr w14:paraId="5843F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62D7ADD">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售后服务</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0FAE4BE">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7679A63D">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17F9C4B">
            <w:pPr>
              <w:spacing w:line="594" w:lineRule="exact"/>
              <w:ind w:firstLine="556" w:firstLineChars="200"/>
              <w:rPr>
                <w:rFonts w:hint="eastAsia" w:ascii="微软雅黑" w:hAnsi="微软雅黑" w:eastAsia="微软雅黑"/>
                <w:sz w:val="30"/>
                <w:szCs w:val="30"/>
                <w:highlight w:val="none"/>
              </w:rPr>
            </w:pPr>
          </w:p>
        </w:tc>
      </w:tr>
      <w:tr w14:paraId="5065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D623B26">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lang w:val="en-US" w:eastAsia="zh-CN"/>
              </w:rPr>
              <w:t>违约责任</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6C405CD">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992528A">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27C6C44">
            <w:pPr>
              <w:spacing w:line="594" w:lineRule="exact"/>
              <w:ind w:firstLine="556" w:firstLineChars="200"/>
              <w:rPr>
                <w:rFonts w:hint="eastAsia" w:ascii="微软雅黑" w:hAnsi="微软雅黑" w:eastAsia="微软雅黑"/>
                <w:sz w:val="30"/>
                <w:szCs w:val="30"/>
                <w:highlight w:val="none"/>
              </w:rPr>
            </w:pPr>
          </w:p>
        </w:tc>
      </w:tr>
    </w:tbl>
    <w:p w14:paraId="2E88F975">
      <w:pPr>
        <w:spacing w:line="594" w:lineRule="exact"/>
        <w:ind w:firstLine="556" w:firstLineChars="200"/>
        <w:rPr>
          <w:rFonts w:hint="eastAsia" w:ascii="微软雅黑" w:hAnsi="微软雅黑" w:eastAsia="微软雅黑"/>
          <w:sz w:val="30"/>
          <w:szCs w:val="30"/>
          <w:highlight w:val="none"/>
        </w:rPr>
      </w:pPr>
    </w:p>
    <w:p w14:paraId="38CA53D3">
      <w:pPr>
        <w:spacing w:line="594" w:lineRule="exact"/>
        <w:ind w:firstLine="556" w:firstLineChars="200"/>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应包含“商</w:t>
      </w:r>
      <w:r>
        <w:rPr>
          <w:rFonts w:hint="eastAsia" w:ascii="微软雅黑" w:hAnsi="微软雅黑" w:eastAsia="微软雅黑" w:cs="宋体"/>
          <w:sz w:val="30"/>
          <w:szCs w:val="30"/>
          <w:highlight w:val="none"/>
        </w:rPr>
        <w:t>务</w:t>
      </w:r>
      <w:r>
        <w:rPr>
          <w:rFonts w:hint="eastAsia" w:ascii="微软雅黑" w:hAnsi="微软雅黑" w:eastAsia="微软雅黑" w:cs="___WRD_EMBED_SUB_53"/>
          <w:sz w:val="30"/>
          <w:szCs w:val="30"/>
          <w:highlight w:val="none"/>
        </w:rPr>
        <w:t>要求”</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w:t>
      </w:r>
      <w:r>
        <w:rPr>
          <w:rFonts w:hint="eastAsia" w:ascii="微软雅黑" w:hAnsi="微软雅黑" w:eastAsia="微软雅黑" w:cs="___WRD_EMBED_SUB_53"/>
          <w:b/>
          <w:bCs/>
          <w:sz w:val="30"/>
          <w:szCs w:val="30"/>
          <w:highlight w:val="none"/>
        </w:rPr>
        <w:t>全部内</w:t>
      </w:r>
      <w:r>
        <w:rPr>
          <w:rFonts w:hint="eastAsia" w:ascii="微软雅黑" w:hAnsi="微软雅黑" w:eastAsia="微软雅黑" w:cs="宋体"/>
          <w:b/>
          <w:bCs/>
          <w:sz w:val="30"/>
          <w:szCs w:val="30"/>
          <w:highlight w:val="none"/>
        </w:rPr>
        <w:t>容</w:t>
      </w:r>
      <w:r>
        <w:rPr>
          <w:rFonts w:hint="eastAsia" w:ascii="微软雅黑" w:hAnsi="微软雅黑" w:eastAsia="微软雅黑" w:cs="宋体"/>
          <w:b/>
          <w:bCs/>
          <w:sz w:val="30"/>
          <w:szCs w:val="30"/>
          <w:highlight w:val="none"/>
          <w:lang w:eastAsia="zh-CN"/>
        </w:rPr>
        <w:t>，逐条响应</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7AD548FF">
      <w:pPr>
        <w:pStyle w:val="5"/>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本产品其他采购人的业绩资料（如合同或发票）。</w:t>
      </w:r>
    </w:p>
    <w:p w14:paraId="2AE7914D">
      <w:pPr>
        <w:pStyle w:val="5"/>
        <w:jc w:val="center"/>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78B1F408">
      <w:pPr>
        <w:pStyle w:val="5"/>
        <w:jc w:val="both"/>
        <w:rPr>
          <w:rFonts w:hint="eastAsia" w:ascii="仿宋_GB2312" w:hAnsi="宋体" w:eastAsia="仿宋_GB2312"/>
          <w:b/>
          <w:snapToGrid w:val="0"/>
          <w:color w:val="auto"/>
          <w:kern w:val="0"/>
          <w:sz w:val="40"/>
          <w:szCs w:val="28"/>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highlight w:val="none"/>
          <w:lang w:val="en-US" w:eastAsia="zh-CN"/>
        </w:rPr>
        <w:t>其他可以证明投标人有能力完成本项目的佐证材料（如供应商、生产厂家资料等）</w:t>
      </w:r>
    </w:p>
    <w:p w14:paraId="6D8734F1">
      <w:pPr>
        <w:pStyle w:val="5"/>
        <w:jc w:val="both"/>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投标产品相关资料（如产品说明书、合格证等）</w:t>
      </w:r>
    </w:p>
    <w:p w14:paraId="10A33686">
      <w:pPr>
        <w:rPr>
          <w:rFonts w:hint="eastAsia" w:ascii="仿宋_GB2312" w:eastAsia="仿宋_GB2312"/>
          <w:b/>
          <w:snapToGrid w:val="0"/>
          <w:color w:val="auto"/>
          <w:kern w:val="0"/>
          <w:sz w:val="28"/>
          <w:szCs w:val="28"/>
          <w:highlight w:val="none"/>
          <w:lang w:val="en-US" w:eastAsia="zh-CN"/>
        </w:rPr>
      </w:pPr>
      <w:r>
        <w:rPr>
          <w:rFonts w:hint="eastAsia" w:ascii="仿宋_GB2312" w:eastAsia="仿宋_GB2312"/>
          <w:b/>
          <w:snapToGrid w:val="0"/>
          <w:color w:val="auto"/>
          <w:kern w:val="0"/>
          <w:sz w:val="28"/>
          <w:szCs w:val="28"/>
          <w:highlight w:val="none"/>
          <w:lang w:val="en-US" w:eastAsia="zh-CN"/>
        </w:rPr>
        <w:br w:type="page"/>
      </w:r>
    </w:p>
    <w:p w14:paraId="44BD682F">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rPr>
        <w:t>质保</w:t>
      </w:r>
      <w:r>
        <w:rPr>
          <w:rFonts w:hint="eastAsia" w:ascii="方正仿宋_GBK" w:hAnsi="方正仿宋_GBK" w:eastAsia="方正仿宋_GBK" w:cs="方正仿宋_GBK"/>
          <w:b/>
          <w:bCs/>
          <w:sz w:val="32"/>
          <w:szCs w:val="32"/>
          <w:highlight w:val="none"/>
          <w:lang w:val="en-US" w:eastAsia="zh-CN"/>
        </w:rPr>
        <w:t>期内</w:t>
      </w:r>
      <w:r>
        <w:rPr>
          <w:rFonts w:hint="eastAsia" w:ascii="方正仿宋_GBK" w:hAnsi="方正仿宋_GBK" w:eastAsia="方正仿宋_GBK" w:cs="方正仿宋_GBK"/>
          <w:b/>
          <w:bCs/>
          <w:sz w:val="32"/>
          <w:szCs w:val="32"/>
          <w:highlight w:val="none"/>
        </w:rPr>
        <w:t>售后服务承诺</w:t>
      </w:r>
    </w:p>
    <w:p w14:paraId="081C429E">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质保</w:t>
      </w:r>
      <w:r>
        <w:rPr>
          <w:rFonts w:hint="eastAsia" w:ascii="微软雅黑" w:hAnsi="微软雅黑" w:eastAsia="微软雅黑"/>
          <w:b/>
          <w:bCs/>
          <w:sz w:val="32"/>
          <w:szCs w:val="32"/>
          <w:highlight w:val="none"/>
          <w:lang w:val="en-US" w:eastAsia="zh-CN"/>
        </w:rPr>
        <w:t>期内</w:t>
      </w:r>
      <w:r>
        <w:rPr>
          <w:rFonts w:hint="eastAsia" w:ascii="微软雅黑" w:hAnsi="微软雅黑" w:eastAsia="微软雅黑" w:cs="宋体"/>
          <w:b/>
          <w:bCs/>
          <w:sz w:val="32"/>
          <w:szCs w:val="32"/>
          <w:highlight w:val="none"/>
        </w:rPr>
        <w:t>售</w:t>
      </w:r>
      <w:r>
        <w:rPr>
          <w:rFonts w:hint="eastAsia" w:ascii="微软雅黑" w:hAnsi="微软雅黑" w:eastAsia="微软雅黑" w:cs="___WRD_EMBED_SUB_53"/>
          <w:b/>
          <w:bCs/>
          <w:sz w:val="32"/>
          <w:szCs w:val="32"/>
          <w:highlight w:val="none"/>
        </w:rPr>
        <w:t>后</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35721202">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w:t>
      </w:r>
      <w:r>
        <w:rPr>
          <w:rFonts w:hint="eastAsia" w:ascii="微软雅黑" w:hAnsi="微软雅黑" w:eastAsia="微软雅黑" w:cs="___WRD_EMBED_SUB_53"/>
          <w:sz w:val="30"/>
          <w:szCs w:val="30"/>
          <w:highlight w:val="none"/>
        </w:rPr>
        <w:t>质保期、</w:t>
      </w:r>
      <w:r>
        <w:rPr>
          <w:rFonts w:hint="eastAsia" w:ascii="微软雅黑" w:hAnsi="微软雅黑" w:eastAsia="微软雅黑" w:cs="___WRD_EMBED_SUB_53"/>
          <w:sz w:val="30"/>
          <w:szCs w:val="30"/>
          <w:highlight w:val="none"/>
          <w:lang w:eastAsia="zh-CN"/>
        </w:rPr>
        <w:t>故障响应、</w:t>
      </w:r>
      <w:r>
        <w:rPr>
          <w:rFonts w:hint="eastAsia" w:ascii="微软雅黑" w:hAnsi="微软雅黑" w:eastAsia="微软雅黑" w:cs="宋体"/>
          <w:sz w:val="30"/>
          <w:szCs w:val="30"/>
          <w:highlight w:val="none"/>
        </w:rPr>
        <w:t>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服务网点</w:t>
      </w:r>
      <w:r>
        <w:rPr>
          <w:rFonts w:hint="eastAsia" w:ascii="微软雅黑" w:hAnsi="微软雅黑" w:eastAsia="微软雅黑" w:cs="___WRD_EMBED_SUB_53"/>
          <w:sz w:val="30"/>
          <w:szCs w:val="30"/>
          <w:highlight w:val="none"/>
        </w:rPr>
        <w:t>等）</w:t>
      </w:r>
    </w:p>
    <w:p w14:paraId="5B9C5BCB">
      <w:pPr>
        <w:rPr>
          <w:rFonts w:hint="eastAsia" w:ascii="仿宋_GB2312" w:eastAsia="仿宋_GB2312" w:cs="宋体"/>
          <w:color w:val="auto"/>
          <w:sz w:val="32"/>
          <w:szCs w:val="32"/>
          <w:highlight w:val="none"/>
          <w:lang w:val="en-US" w:eastAsia="zh-CN"/>
        </w:rPr>
      </w:pPr>
    </w:p>
    <w:p w14:paraId="49BCD535">
      <w:pPr>
        <w:rPr>
          <w:rFonts w:hint="eastAsia" w:ascii="仿宋_GB2312" w:hAnsi="宋体" w:eastAsia="仿宋_GB2312"/>
          <w:b/>
          <w:snapToGrid w:val="0"/>
          <w:color w:val="auto"/>
          <w:kern w:val="0"/>
          <w:sz w:val="40"/>
          <w:szCs w:val="28"/>
          <w:highlight w:val="none"/>
          <w:lang w:val="en-US" w:eastAsia="zh-CN"/>
        </w:rPr>
      </w:pPr>
    </w:p>
    <w:p w14:paraId="10C7348B">
      <w:pPr>
        <w:rPr>
          <w:rFonts w:hint="eastAsia" w:ascii="仿宋_GB2312" w:hAnsi="宋体" w:eastAsia="仿宋_GB2312"/>
          <w:b/>
          <w:snapToGrid w:val="0"/>
          <w:color w:val="auto"/>
          <w:kern w:val="0"/>
          <w:sz w:val="40"/>
          <w:szCs w:val="28"/>
          <w:highlight w:val="none"/>
          <w:lang w:val="en-US" w:eastAsia="zh-CN"/>
        </w:rPr>
      </w:pPr>
    </w:p>
    <w:p w14:paraId="241DB76C">
      <w:pPr>
        <w:rPr>
          <w:rFonts w:hint="eastAsia" w:ascii="仿宋_GB2312" w:hAnsi="宋体" w:eastAsia="仿宋_GB2312"/>
          <w:b/>
          <w:snapToGrid w:val="0"/>
          <w:color w:val="auto"/>
          <w:kern w:val="0"/>
          <w:sz w:val="40"/>
          <w:szCs w:val="28"/>
          <w:highlight w:val="none"/>
          <w:lang w:val="en-US" w:eastAsia="zh-CN"/>
        </w:rPr>
      </w:pPr>
    </w:p>
    <w:p w14:paraId="471A2B13">
      <w:pPr>
        <w:rPr>
          <w:rFonts w:hint="eastAsia" w:ascii="仿宋_GB2312" w:hAnsi="宋体" w:eastAsia="仿宋_GB2312"/>
          <w:b/>
          <w:snapToGrid w:val="0"/>
          <w:color w:val="auto"/>
          <w:kern w:val="0"/>
          <w:sz w:val="40"/>
          <w:szCs w:val="28"/>
          <w:highlight w:val="none"/>
          <w:lang w:val="en-US" w:eastAsia="zh-CN"/>
        </w:rPr>
      </w:pPr>
    </w:p>
    <w:p w14:paraId="6BFCD337">
      <w:pPr>
        <w:rPr>
          <w:rFonts w:hint="eastAsia" w:ascii="仿宋_GB2312" w:hAnsi="宋体" w:eastAsia="仿宋_GB2312"/>
          <w:b/>
          <w:snapToGrid w:val="0"/>
          <w:color w:val="auto"/>
          <w:kern w:val="0"/>
          <w:sz w:val="40"/>
          <w:szCs w:val="28"/>
          <w:highlight w:val="none"/>
          <w:lang w:val="en-US" w:eastAsia="zh-CN"/>
        </w:rPr>
      </w:pPr>
    </w:p>
    <w:p w14:paraId="76AF04BE">
      <w:pPr>
        <w:rPr>
          <w:rFonts w:hint="eastAsia" w:ascii="仿宋_GB2312" w:hAnsi="宋体" w:eastAsia="仿宋_GB2312"/>
          <w:b/>
          <w:snapToGrid w:val="0"/>
          <w:color w:val="auto"/>
          <w:kern w:val="0"/>
          <w:sz w:val="40"/>
          <w:szCs w:val="28"/>
          <w:highlight w:val="none"/>
          <w:lang w:val="en-US" w:eastAsia="zh-CN"/>
        </w:rPr>
      </w:pPr>
    </w:p>
    <w:p w14:paraId="57925C76">
      <w:pPr>
        <w:rPr>
          <w:rFonts w:hint="eastAsia" w:ascii="仿宋_GB2312" w:hAnsi="宋体" w:eastAsia="仿宋_GB2312"/>
          <w:b/>
          <w:snapToGrid w:val="0"/>
          <w:color w:val="auto"/>
          <w:kern w:val="0"/>
          <w:sz w:val="40"/>
          <w:szCs w:val="28"/>
          <w:highlight w:val="none"/>
          <w:lang w:val="en-US" w:eastAsia="zh-CN"/>
        </w:rPr>
      </w:pPr>
    </w:p>
    <w:p w14:paraId="7FEC801E">
      <w:pPr>
        <w:rPr>
          <w:rFonts w:hint="eastAsia" w:ascii="仿宋_GB2312" w:hAnsi="宋体" w:eastAsia="仿宋_GB2312"/>
          <w:b/>
          <w:snapToGrid w:val="0"/>
          <w:color w:val="auto"/>
          <w:kern w:val="0"/>
          <w:sz w:val="40"/>
          <w:szCs w:val="28"/>
          <w:highlight w:val="none"/>
          <w:lang w:val="en-US" w:eastAsia="zh-CN"/>
        </w:rPr>
      </w:pPr>
    </w:p>
    <w:p w14:paraId="71A28115">
      <w:pPr>
        <w:rPr>
          <w:rFonts w:hint="eastAsia" w:ascii="仿宋_GB2312" w:hAnsi="宋体" w:eastAsia="仿宋_GB2312"/>
          <w:b/>
          <w:snapToGrid w:val="0"/>
          <w:color w:val="auto"/>
          <w:kern w:val="0"/>
          <w:sz w:val="40"/>
          <w:szCs w:val="28"/>
          <w:highlight w:val="none"/>
          <w:lang w:val="en-US" w:eastAsia="zh-CN"/>
        </w:rPr>
      </w:pPr>
    </w:p>
    <w:p w14:paraId="2756EDA2">
      <w:pPr>
        <w:rPr>
          <w:rFonts w:hint="eastAsia" w:ascii="仿宋_GB2312" w:hAnsi="宋体" w:eastAsia="仿宋_GB2312"/>
          <w:b/>
          <w:snapToGrid w:val="0"/>
          <w:color w:val="auto"/>
          <w:kern w:val="0"/>
          <w:sz w:val="40"/>
          <w:szCs w:val="28"/>
          <w:highlight w:val="none"/>
          <w:lang w:val="en-US" w:eastAsia="zh-CN"/>
        </w:rPr>
      </w:pPr>
    </w:p>
    <w:p w14:paraId="31F5A486">
      <w:pPr>
        <w:rPr>
          <w:rFonts w:hint="eastAsia" w:ascii="仿宋_GB2312" w:hAnsi="宋体" w:eastAsia="仿宋_GB2312"/>
          <w:b/>
          <w:snapToGrid w:val="0"/>
          <w:color w:val="auto"/>
          <w:kern w:val="0"/>
          <w:sz w:val="40"/>
          <w:szCs w:val="28"/>
          <w:highlight w:val="none"/>
          <w:lang w:val="en-US" w:eastAsia="zh-CN"/>
        </w:rPr>
      </w:pPr>
    </w:p>
    <w:p w14:paraId="477F2D1D">
      <w:pPr>
        <w:rPr>
          <w:rFonts w:hint="eastAsia" w:ascii="仿宋_GB2312" w:hAnsi="宋体" w:eastAsia="仿宋_GB2312"/>
          <w:b/>
          <w:snapToGrid w:val="0"/>
          <w:color w:val="auto"/>
          <w:kern w:val="0"/>
          <w:sz w:val="40"/>
          <w:szCs w:val="28"/>
          <w:highlight w:val="none"/>
          <w:lang w:val="en-US" w:eastAsia="zh-CN"/>
        </w:rPr>
      </w:pPr>
    </w:p>
    <w:p w14:paraId="27FAD3AC">
      <w:pPr>
        <w:rPr>
          <w:rFonts w:hint="eastAsia" w:ascii="仿宋_GB2312" w:hAnsi="宋体" w:eastAsia="仿宋_GB2312"/>
          <w:b/>
          <w:snapToGrid w:val="0"/>
          <w:color w:val="auto"/>
          <w:kern w:val="0"/>
          <w:sz w:val="40"/>
          <w:szCs w:val="28"/>
          <w:highlight w:val="none"/>
          <w:lang w:val="en-US" w:eastAsia="zh-CN"/>
        </w:rPr>
      </w:pPr>
    </w:p>
    <w:p w14:paraId="57BA44D0">
      <w:pPr>
        <w:rPr>
          <w:rFonts w:hint="eastAsia" w:ascii="仿宋_GB2312" w:hAnsi="宋体" w:eastAsia="仿宋_GB2312"/>
          <w:b/>
          <w:snapToGrid w:val="0"/>
          <w:color w:val="auto"/>
          <w:kern w:val="0"/>
          <w:sz w:val="40"/>
          <w:szCs w:val="28"/>
          <w:highlight w:val="none"/>
          <w:lang w:val="en-US" w:eastAsia="zh-CN"/>
        </w:rPr>
      </w:pPr>
    </w:p>
    <w:p w14:paraId="6177F22D">
      <w:pPr>
        <w:rPr>
          <w:rFonts w:hint="eastAsia" w:ascii="仿宋_GB2312" w:hAnsi="宋体" w:eastAsia="仿宋_GB2312"/>
          <w:b/>
          <w:snapToGrid w:val="0"/>
          <w:color w:val="auto"/>
          <w:kern w:val="0"/>
          <w:sz w:val="40"/>
          <w:szCs w:val="28"/>
          <w:highlight w:val="none"/>
          <w:lang w:val="en-US" w:eastAsia="zh-CN"/>
        </w:rPr>
      </w:pPr>
    </w:p>
    <w:p w14:paraId="367A8E93">
      <w:pPr>
        <w:rPr>
          <w:rFonts w:hint="eastAsia" w:ascii="仿宋_GB2312" w:hAnsi="宋体" w:eastAsia="仿宋_GB2312"/>
          <w:b/>
          <w:snapToGrid w:val="0"/>
          <w:color w:val="auto"/>
          <w:kern w:val="0"/>
          <w:sz w:val="40"/>
          <w:szCs w:val="28"/>
          <w:highlight w:val="none"/>
          <w:lang w:val="en-US" w:eastAsia="zh-CN"/>
        </w:rPr>
      </w:pPr>
    </w:p>
    <w:p w14:paraId="7558D603">
      <w:pPr>
        <w:rPr>
          <w:rFonts w:hint="eastAsia" w:ascii="仿宋_GB2312" w:hAnsi="宋体" w:eastAsia="仿宋_GB2312"/>
          <w:b/>
          <w:snapToGrid w:val="0"/>
          <w:color w:val="auto"/>
          <w:kern w:val="0"/>
          <w:sz w:val="40"/>
          <w:szCs w:val="28"/>
          <w:highlight w:val="none"/>
          <w:lang w:val="en-US" w:eastAsia="zh-CN"/>
        </w:rPr>
      </w:pPr>
    </w:p>
    <w:p w14:paraId="0711F7FF">
      <w:pPr>
        <w:pStyle w:val="5"/>
        <w:jc w:val="center"/>
        <w:rPr>
          <w:rFonts w:hint="eastAsia" w:ascii="仿宋_GB2312" w:hAnsi="宋体" w:eastAsia="仿宋_GB2312"/>
          <w:b/>
          <w:snapToGrid w:val="0"/>
          <w:color w:val="auto"/>
          <w:kern w:val="0"/>
          <w:sz w:val="40"/>
          <w:szCs w:val="28"/>
          <w:highlight w:val="none"/>
          <w:lang w:val="en-US" w:eastAsia="zh-CN"/>
        </w:rPr>
      </w:pPr>
    </w:p>
    <w:p w14:paraId="41A01CA9">
      <w:pPr>
        <w:pStyle w:val="5"/>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32E16AC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1C01255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0176E58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5EA685C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4E863C0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512976C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30512AD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0FB6389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74F83C3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2383EFF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4CEFC1B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570EA61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284E1C0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0E10002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601AC7A1">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0FE7B0BE">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4F7F32D7">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43743732">
      <w:pPr>
        <w:pStyle w:val="5"/>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3EF247BF">
      <w:pPr>
        <w:rPr>
          <w:rFonts w:hint="eastAsia" w:ascii="仿宋_GB2312" w:hAnsi="宋体" w:eastAsia="仿宋_GB2312"/>
          <w:sz w:val="24"/>
          <w:highlight w:val="none"/>
        </w:rPr>
      </w:pPr>
      <w:r>
        <w:rPr>
          <w:rFonts w:hint="eastAsia" w:ascii="仿宋_GB2312" w:hAnsi="宋体" w:eastAsia="仿宋_GB2312"/>
          <w:sz w:val="24"/>
          <w:highlight w:val="none"/>
        </w:rPr>
        <w:br w:type="page"/>
      </w:r>
    </w:p>
    <w:p w14:paraId="6B7982B0">
      <w:pPr>
        <w:pStyle w:val="5"/>
        <w:jc w:val="both"/>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投标档案袋密封要求（务必密封严实，密封不严采购人有权拒绝拆封）</w:t>
      </w:r>
    </w:p>
    <w:p w14:paraId="03BEED27">
      <w:pPr>
        <w:rPr>
          <w:rFonts w:hint="default"/>
          <w:highlight w:val="none"/>
          <w:lang w:val="en-US" w:eastAsia="zh-CN"/>
        </w:rPr>
      </w:pPr>
      <w:r>
        <w:rPr>
          <w:rFonts w:hint="default"/>
          <w:highlight w:val="none"/>
          <w:lang w:val="en-US" w:eastAsia="zh-CN"/>
        </w:rPr>
        <w:drawing>
          <wp:inline distT="0" distB="0" distL="114300" distR="114300">
            <wp:extent cx="2736215" cy="3569970"/>
            <wp:effectExtent l="0" t="0" r="6985" b="1143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2736215" cy="3569970"/>
                    </a:xfrm>
                    <a:prstGeom prst="rect">
                      <a:avLst/>
                    </a:prstGeom>
                  </pic:spPr>
                </pic:pic>
              </a:graphicData>
            </a:graphic>
          </wp:inline>
        </w:drawing>
      </w:r>
      <w:r>
        <w:rPr>
          <w:rFonts w:hint="default"/>
          <w:highlight w:val="none"/>
          <w:lang w:val="en-US" w:eastAsia="zh-CN"/>
        </w:rPr>
        <w:drawing>
          <wp:inline distT="0" distB="0" distL="114300" distR="114300">
            <wp:extent cx="2734945" cy="3486785"/>
            <wp:effectExtent l="0" t="0" r="8255" b="18415"/>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2734945" cy="3486785"/>
                    </a:xfrm>
                    <a:prstGeom prst="rect">
                      <a:avLst/>
                    </a:prstGeom>
                  </pic:spPr>
                </pic:pic>
              </a:graphicData>
            </a:graphic>
          </wp:inline>
        </w:drawing>
      </w:r>
    </w:p>
    <w:p w14:paraId="30A01844">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7C6F"/>
    <w:multiLevelType w:val="singleLevel"/>
    <w:tmpl w:val="880E7C6F"/>
    <w:lvl w:ilvl="0" w:tentative="0">
      <w:start w:val="1"/>
      <w:numFmt w:val="decimal"/>
      <w:suff w:val="nothing"/>
      <w:lvlText w:val="%1．"/>
      <w:lvlJc w:val="left"/>
    </w:lvl>
  </w:abstractNum>
  <w:abstractNum w:abstractNumId="1">
    <w:nsid w:val="B25E35BA"/>
    <w:multiLevelType w:val="singleLevel"/>
    <w:tmpl w:val="B25E35BA"/>
    <w:lvl w:ilvl="0" w:tentative="0">
      <w:start w:val="2"/>
      <w:numFmt w:val="decimal"/>
      <w:lvlText w:val="%1."/>
      <w:lvlJc w:val="left"/>
      <w:pPr>
        <w:tabs>
          <w:tab w:val="left" w:pos="312"/>
        </w:tabs>
      </w:pPr>
    </w:lvl>
  </w:abstractNum>
  <w:abstractNum w:abstractNumId="2">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14A6652"/>
    <w:rsid w:val="015B6D6E"/>
    <w:rsid w:val="03404493"/>
    <w:rsid w:val="03945DA9"/>
    <w:rsid w:val="03CE68FB"/>
    <w:rsid w:val="041961A8"/>
    <w:rsid w:val="04C70F47"/>
    <w:rsid w:val="052A5AE8"/>
    <w:rsid w:val="053E0EA6"/>
    <w:rsid w:val="056E5276"/>
    <w:rsid w:val="058D14E6"/>
    <w:rsid w:val="06FB539B"/>
    <w:rsid w:val="07610EAD"/>
    <w:rsid w:val="07F82B6D"/>
    <w:rsid w:val="08BF2007"/>
    <w:rsid w:val="0B993AA9"/>
    <w:rsid w:val="0C714BCF"/>
    <w:rsid w:val="0C872834"/>
    <w:rsid w:val="0C974041"/>
    <w:rsid w:val="0CE64C8D"/>
    <w:rsid w:val="0DF02F5A"/>
    <w:rsid w:val="0E440BB0"/>
    <w:rsid w:val="0E6637FD"/>
    <w:rsid w:val="0E6753E5"/>
    <w:rsid w:val="0E9F1F75"/>
    <w:rsid w:val="0EAE2BD9"/>
    <w:rsid w:val="0EB67D00"/>
    <w:rsid w:val="0F4D0AAA"/>
    <w:rsid w:val="0F8419BC"/>
    <w:rsid w:val="0F851480"/>
    <w:rsid w:val="0F9718DF"/>
    <w:rsid w:val="0FA0747C"/>
    <w:rsid w:val="0FD01451"/>
    <w:rsid w:val="109113A8"/>
    <w:rsid w:val="116E3FA7"/>
    <w:rsid w:val="11A55E09"/>
    <w:rsid w:val="11E8540A"/>
    <w:rsid w:val="12040D82"/>
    <w:rsid w:val="122D0B62"/>
    <w:rsid w:val="123245B3"/>
    <w:rsid w:val="12E91297"/>
    <w:rsid w:val="133D5E0A"/>
    <w:rsid w:val="153C16E7"/>
    <w:rsid w:val="15D4217A"/>
    <w:rsid w:val="18EC242C"/>
    <w:rsid w:val="1922346A"/>
    <w:rsid w:val="19380134"/>
    <w:rsid w:val="1A00445C"/>
    <w:rsid w:val="1AAE2C67"/>
    <w:rsid w:val="1AF86BE0"/>
    <w:rsid w:val="1B3306B6"/>
    <w:rsid w:val="1BDD4D8A"/>
    <w:rsid w:val="1BDE0896"/>
    <w:rsid w:val="1C1979BC"/>
    <w:rsid w:val="1C5E79A5"/>
    <w:rsid w:val="1C6472FC"/>
    <w:rsid w:val="1CE4012E"/>
    <w:rsid w:val="1CF00EFC"/>
    <w:rsid w:val="1DB61742"/>
    <w:rsid w:val="1F0A567B"/>
    <w:rsid w:val="1F2F00AB"/>
    <w:rsid w:val="2027068C"/>
    <w:rsid w:val="205210D9"/>
    <w:rsid w:val="20746E51"/>
    <w:rsid w:val="20BC3722"/>
    <w:rsid w:val="21426D4A"/>
    <w:rsid w:val="215F0650"/>
    <w:rsid w:val="22965A26"/>
    <w:rsid w:val="233D75DC"/>
    <w:rsid w:val="236757CC"/>
    <w:rsid w:val="23FB11F4"/>
    <w:rsid w:val="2657371E"/>
    <w:rsid w:val="28256D6A"/>
    <w:rsid w:val="28275AF0"/>
    <w:rsid w:val="28EC134D"/>
    <w:rsid w:val="29AE2A56"/>
    <w:rsid w:val="2AC62C21"/>
    <w:rsid w:val="2B19589B"/>
    <w:rsid w:val="2BAE2033"/>
    <w:rsid w:val="2C3529EE"/>
    <w:rsid w:val="2C5002AE"/>
    <w:rsid w:val="2CC21BF8"/>
    <w:rsid w:val="2CC9343A"/>
    <w:rsid w:val="2CCA628B"/>
    <w:rsid w:val="2E2E2504"/>
    <w:rsid w:val="2E7B4030"/>
    <w:rsid w:val="2EEF5DC8"/>
    <w:rsid w:val="2F2F3117"/>
    <w:rsid w:val="2FC44243"/>
    <w:rsid w:val="30575D17"/>
    <w:rsid w:val="306A297E"/>
    <w:rsid w:val="31092EA8"/>
    <w:rsid w:val="31B12793"/>
    <w:rsid w:val="33D97E69"/>
    <w:rsid w:val="33FB61AD"/>
    <w:rsid w:val="342C6BC9"/>
    <w:rsid w:val="348E0C53"/>
    <w:rsid w:val="35216558"/>
    <w:rsid w:val="355F2BEC"/>
    <w:rsid w:val="35761799"/>
    <w:rsid w:val="359B4383"/>
    <w:rsid w:val="35B94105"/>
    <w:rsid w:val="360845B7"/>
    <w:rsid w:val="36857E34"/>
    <w:rsid w:val="36ED77AA"/>
    <w:rsid w:val="376E6279"/>
    <w:rsid w:val="38A14340"/>
    <w:rsid w:val="396A2364"/>
    <w:rsid w:val="3996258D"/>
    <w:rsid w:val="3A6A181A"/>
    <w:rsid w:val="3A800389"/>
    <w:rsid w:val="3B5000A4"/>
    <w:rsid w:val="3C384E8C"/>
    <w:rsid w:val="3C735239"/>
    <w:rsid w:val="3D485EC4"/>
    <w:rsid w:val="3D8263F7"/>
    <w:rsid w:val="3DBB253E"/>
    <w:rsid w:val="3DE758A5"/>
    <w:rsid w:val="3E490B2A"/>
    <w:rsid w:val="3E9B4AFA"/>
    <w:rsid w:val="3F010273"/>
    <w:rsid w:val="3F5C6F82"/>
    <w:rsid w:val="3F7A35A1"/>
    <w:rsid w:val="3FCA37A3"/>
    <w:rsid w:val="3FF74CD3"/>
    <w:rsid w:val="40507E8F"/>
    <w:rsid w:val="40611EDD"/>
    <w:rsid w:val="41593545"/>
    <w:rsid w:val="44C5770F"/>
    <w:rsid w:val="44EF71C4"/>
    <w:rsid w:val="46452166"/>
    <w:rsid w:val="46496788"/>
    <w:rsid w:val="46F74436"/>
    <w:rsid w:val="474B1D32"/>
    <w:rsid w:val="475D7492"/>
    <w:rsid w:val="47CA56A6"/>
    <w:rsid w:val="47D66741"/>
    <w:rsid w:val="482D6FF9"/>
    <w:rsid w:val="48832656"/>
    <w:rsid w:val="496140CE"/>
    <w:rsid w:val="49995C78"/>
    <w:rsid w:val="4AE139DB"/>
    <w:rsid w:val="4B2941E0"/>
    <w:rsid w:val="4BDB0A24"/>
    <w:rsid w:val="4C31315D"/>
    <w:rsid w:val="4EF37BD9"/>
    <w:rsid w:val="4F2E29BF"/>
    <w:rsid w:val="4F6D75ED"/>
    <w:rsid w:val="51352B6B"/>
    <w:rsid w:val="51A72EFC"/>
    <w:rsid w:val="52181704"/>
    <w:rsid w:val="52D53472"/>
    <w:rsid w:val="53A17F68"/>
    <w:rsid w:val="53D8739D"/>
    <w:rsid w:val="53DB6C22"/>
    <w:rsid w:val="53FB2F26"/>
    <w:rsid w:val="541D6876"/>
    <w:rsid w:val="54B6568B"/>
    <w:rsid w:val="55085A60"/>
    <w:rsid w:val="55BB5978"/>
    <w:rsid w:val="59343196"/>
    <w:rsid w:val="599E0097"/>
    <w:rsid w:val="5A201514"/>
    <w:rsid w:val="5ADB7D78"/>
    <w:rsid w:val="5BB04DF0"/>
    <w:rsid w:val="5C700ABB"/>
    <w:rsid w:val="5CAE778C"/>
    <w:rsid w:val="5D6C0A93"/>
    <w:rsid w:val="5D915A0E"/>
    <w:rsid w:val="5DBD061A"/>
    <w:rsid w:val="5E932E93"/>
    <w:rsid w:val="5ED014C1"/>
    <w:rsid w:val="5FA4498B"/>
    <w:rsid w:val="60480506"/>
    <w:rsid w:val="60643E84"/>
    <w:rsid w:val="610417D1"/>
    <w:rsid w:val="61130716"/>
    <w:rsid w:val="61143219"/>
    <w:rsid w:val="6125074A"/>
    <w:rsid w:val="61707CCC"/>
    <w:rsid w:val="618F69CF"/>
    <w:rsid w:val="61A6052D"/>
    <w:rsid w:val="623E37BE"/>
    <w:rsid w:val="626B6216"/>
    <w:rsid w:val="628B104E"/>
    <w:rsid w:val="635B1617"/>
    <w:rsid w:val="63814C5E"/>
    <w:rsid w:val="63C87B70"/>
    <w:rsid w:val="63FA2F2B"/>
    <w:rsid w:val="64077B7B"/>
    <w:rsid w:val="641D2F42"/>
    <w:rsid w:val="64AF5C1A"/>
    <w:rsid w:val="651C3DE1"/>
    <w:rsid w:val="65A11CE5"/>
    <w:rsid w:val="65AE7F5E"/>
    <w:rsid w:val="66A178F0"/>
    <w:rsid w:val="66E75E1D"/>
    <w:rsid w:val="671B1623"/>
    <w:rsid w:val="676C7036"/>
    <w:rsid w:val="67BC2E06"/>
    <w:rsid w:val="67CF5844"/>
    <w:rsid w:val="685314B5"/>
    <w:rsid w:val="685968A7"/>
    <w:rsid w:val="69841E39"/>
    <w:rsid w:val="69D01878"/>
    <w:rsid w:val="69F61ED3"/>
    <w:rsid w:val="6A1F4430"/>
    <w:rsid w:val="6A3540AA"/>
    <w:rsid w:val="6A8B4D12"/>
    <w:rsid w:val="6B247663"/>
    <w:rsid w:val="6BDA6A70"/>
    <w:rsid w:val="6C90660F"/>
    <w:rsid w:val="6D1F523E"/>
    <w:rsid w:val="6D38732A"/>
    <w:rsid w:val="6DD05A39"/>
    <w:rsid w:val="6E0252EB"/>
    <w:rsid w:val="6EC6360F"/>
    <w:rsid w:val="6EE24C47"/>
    <w:rsid w:val="6F9E4E89"/>
    <w:rsid w:val="6FB940CF"/>
    <w:rsid w:val="704D7FCB"/>
    <w:rsid w:val="71025602"/>
    <w:rsid w:val="712B71E9"/>
    <w:rsid w:val="713118C3"/>
    <w:rsid w:val="71A165C4"/>
    <w:rsid w:val="71BF5462"/>
    <w:rsid w:val="71C02C3F"/>
    <w:rsid w:val="727B2178"/>
    <w:rsid w:val="72BB5C94"/>
    <w:rsid w:val="72FB7C35"/>
    <w:rsid w:val="732B3BA9"/>
    <w:rsid w:val="74463A57"/>
    <w:rsid w:val="74664EBC"/>
    <w:rsid w:val="748E4735"/>
    <w:rsid w:val="749649DF"/>
    <w:rsid w:val="74A2126A"/>
    <w:rsid w:val="74EA3555"/>
    <w:rsid w:val="750F77E4"/>
    <w:rsid w:val="761A5C47"/>
    <w:rsid w:val="76320737"/>
    <w:rsid w:val="76DD4F9D"/>
    <w:rsid w:val="774B1AB0"/>
    <w:rsid w:val="777A05E8"/>
    <w:rsid w:val="779416A9"/>
    <w:rsid w:val="77DC750A"/>
    <w:rsid w:val="77FA34D6"/>
    <w:rsid w:val="78024143"/>
    <w:rsid w:val="78F42BEF"/>
    <w:rsid w:val="78F54CD1"/>
    <w:rsid w:val="799B64FC"/>
    <w:rsid w:val="7ACF7754"/>
    <w:rsid w:val="7AF0174A"/>
    <w:rsid w:val="7B203254"/>
    <w:rsid w:val="7B537186"/>
    <w:rsid w:val="7B5B245B"/>
    <w:rsid w:val="7B5C1973"/>
    <w:rsid w:val="7B6018A2"/>
    <w:rsid w:val="7BDE27F0"/>
    <w:rsid w:val="7C4A1FD6"/>
    <w:rsid w:val="7C6F2CF1"/>
    <w:rsid w:val="7C6F561D"/>
    <w:rsid w:val="7CAD6D69"/>
    <w:rsid w:val="7CB244A3"/>
    <w:rsid w:val="7E4E00D8"/>
    <w:rsid w:val="7E8C71A6"/>
    <w:rsid w:val="7E9A0AAB"/>
    <w:rsid w:val="7EA6506C"/>
    <w:rsid w:val="7EE67CE4"/>
    <w:rsid w:val="7F8D69DE"/>
    <w:rsid w:val="7FA70494"/>
    <w:rsid w:val="7FBC4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5"/>
    <w:next w:val="12"/>
    <w:qFormat/>
    <w:uiPriority w:val="0"/>
    <w:pPr>
      <w:spacing w:line="360" w:lineRule="auto"/>
      <w:ind w:firstLine="420"/>
    </w:pPr>
    <w:rPr>
      <w:rFonts w:ascii="宋体" w:hAnsi="宋体"/>
      <w:sz w:val="24"/>
    </w:rPr>
  </w:style>
  <w:style w:type="paragraph" w:styleId="12">
    <w:name w:val="Body Text First Indent 2"/>
    <w:basedOn w:val="6"/>
    <w:qFormat/>
    <w:uiPriority w:val="0"/>
    <w:pPr>
      <w:spacing w:after="120" w:afterLines="0" w:line="240" w:lineRule="auto"/>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5"/>
    <w:qFormat/>
    <w:uiPriority w:val="0"/>
    <w:rPr>
      <w:rFonts w:ascii="楷体" w:hAnsi="楷体" w:eastAsia="楷体" w:cs="楷体"/>
      <w:color w:val="000000"/>
      <w:sz w:val="22"/>
      <w:szCs w:val="22"/>
      <w:u w:val="none"/>
      <w:vertAlign w:val="superscript"/>
    </w:rPr>
  </w:style>
  <w:style w:type="character" w:customStyle="1" w:styleId="21">
    <w:name w:val="font21"/>
    <w:basedOn w:val="15"/>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 w:type="character" w:customStyle="1" w:styleId="27">
    <w:name w:val="font11"/>
    <w:basedOn w:val="15"/>
    <w:qFormat/>
    <w:uiPriority w:val="0"/>
    <w:rPr>
      <w:rFonts w:hint="eastAsia" w:ascii="宋体" w:hAnsi="宋体" w:eastAsia="宋体" w:cs="宋体"/>
      <w:color w:val="000000"/>
      <w:sz w:val="24"/>
      <w:szCs w:val="24"/>
      <w:u w:val="none"/>
    </w:rPr>
  </w:style>
  <w:style w:type="paragraph" w:customStyle="1" w:styleId="28">
    <w:name w:val="Table Text"/>
    <w:basedOn w:val="1"/>
    <w:semiHidden/>
    <w:qFormat/>
    <w:uiPriority w:val="0"/>
    <w:rPr>
      <w:rFonts w:ascii="宋体" w:hAnsi="宋体" w:eastAsia="宋体" w:cs="宋体"/>
      <w:sz w:val="26"/>
      <w:szCs w:val="26"/>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6534</Words>
  <Characters>6774</Characters>
  <Lines>0</Lines>
  <Paragraphs>0</Paragraphs>
  <TotalTime>0</TotalTime>
  <ScaleCrop>false</ScaleCrop>
  <LinksUpToDate>false</LinksUpToDate>
  <CharactersWithSpaces>7444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2026-03-03T00:14:30Z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03093CE49819475D83DC9510A5CE286A_13</vt:lpwstr>
  </property>
  <property fmtid="{D5CDD505-2E9C-101B-9397-08002B2CF9AE}" pid="4" name="KSOTemplateDocerSaveRecord">
    <vt:lpwstr>eyJoZGlkIjoiNzdkNTM4MTkwYTE0Yjk0Y2Y4MjVlZDcwOGViZTQwYjIiLCJ1c2VySWQiOiIxMTc2NDE1MTk0In0=</vt:lpwstr>
  </property>
</Properties>
</file>